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《始兴县声环境功能区划方案（2023年版）（征求意见稿）》起草说明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一、区划起草背景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近期，《始兴县国土空间总体规划（2021-2035年）》通过韶关市国土空间规划委员会审议，正在按程序报审报批。由于中心城区国土空间总体规划与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始兴县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城市总体规划（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-203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0年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）》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在中心城区范围、土地利用及城市综合交通等规划方面有较大的变动，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影响城市声环境质量的要素均有明显改变，现行的声环境功能区已不适应当前声环境管理工作的需求，亟需进行调整。根据《中华人民共和国环境噪声污染防治法》《声环境质量标准》（GB3096-2008）的有关规定，以《声环境功能区划分技术规范》（GB/T15190-2014）为依据，结合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始兴县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国土空间总体规划（202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-2035年）》和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中心城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区的实际情况，并参考城市环境噪声管理有关的要求，对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始兴县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中心城区规划范围内的声环境质量功能区划进行调整划分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以适应城市发展和保障市民享有良好的声环境的需要。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bookmarkStart w:id="0" w:name="_Toc3056"/>
      <w:bookmarkStart w:id="1" w:name="_Toc8447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二、区划依据</w:t>
      </w:r>
      <w:bookmarkEnd w:id="0"/>
      <w:bookmarkEnd w:id="1"/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bookmarkStart w:id="2" w:name="_Toc29495"/>
      <w:bookmarkStart w:id="3" w:name="_Toc31794"/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一）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法律法规</w:t>
      </w:r>
      <w:bookmarkEnd w:id="2"/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《中华人民共和国环境保护法》；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《中华人民共和国噪声污染防治法》；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《广东省环境保护条例》；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《铁路运输安全保护条例》；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《广东省高速公路管理条例（修正）》；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《关于加强和规范声环境功能区划分管理工作的通知》（环办大气函〔2017〕1709号）</w:t>
      </w:r>
      <w:r>
        <w:rPr>
          <w:rFonts w:hint="eastAsia" w:eastAsia="仿宋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eastAsia="仿宋"/>
          <w:color w:val="auto"/>
          <w:sz w:val="32"/>
          <w:szCs w:val="32"/>
        </w:rPr>
      </w:pPr>
      <w:r>
        <w:rPr>
          <w:rFonts w:hint="eastAsia" w:eastAsia="仿宋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声环境功能区划分情况评估工作方案》(环办便函〔2023〕98号）</w:t>
      </w:r>
      <w:r>
        <w:rPr>
          <w:rFonts w:hint="eastAsia" w:eastAsia="仿宋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eastAsia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加强噪声监测工作的意见》（环办监测〔2023〕2号）</w:t>
      </w:r>
      <w:r>
        <w:rPr>
          <w:rFonts w:hint="eastAsia" w:eastAsia="仿宋"/>
          <w:color w:val="auto"/>
          <w:sz w:val="32"/>
          <w:szCs w:val="32"/>
          <w:lang w:eastAsia="zh-CN"/>
        </w:rPr>
        <w:t>。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bookmarkStart w:id="4" w:name="_Toc14083"/>
      <w:bookmarkStart w:id="5" w:name="_Toc26299"/>
      <w:bookmarkStart w:id="6" w:name="_Toc21676"/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二）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相关标准和技术规范</w:t>
      </w:r>
      <w:bookmarkEnd w:id="4"/>
      <w:bookmarkEnd w:id="5"/>
      <w:bookmarkEnd w:id="6"/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jc w:val="left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《声环境质量标准》（GB3096-2008）；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jc w:val="left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《声环境功能区划分技术规范》（GB/T15190-2014）；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jc w:val="left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《铁路边界噪声限值及其测量方法》（GB12525-90）；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jc w:val="left"/>
        <w:textAlignment w:val="auto"/>
        <w:rPr>
          <w:rFonts w:eastAsia="仿宋"/>
          <w:color w:val="auto"/>
          <w:sz w:val="32"/>
          <w:szCs w:val="32"/>
        </w:rPr>
      </w:pPr>
      <w:r>
        <w:rPr>
          <w:rFonts w:eastAsia="仿宋"/>
          <w:color w:val="auto"/>
          <w:sz w:val="32"/>
          <w:szCs w:val="32"/>
        </w:rPr>
        <w:t>《城市用地分类与规划建设用地标准》（GB50137-2011）；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jc w:val="lef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《国土空间调查、规划、用途管制用地用海分类指南（试行）》（自然资办发</w:t>
      </w:r>
      <w:r>
        <w:rPr>
          <w:rFonts w:eastAsia="仿宋"/>
          <w:color w:val="auto"/>
          <w:sz w:val="32"/>
          <w:szCs w:val="32"/>
        </w:rPr>
        <w:t>〔20</w:t>
      </w:r>
      <w:r>
        <w:rPr>
          <w:rFonts w:hint="eastAsia" w:eastAsia="仿宋"/>
          <w:color w:val="auto"/>
          <w:sz w:val="32"/>
          <w:szCs w:val="32"/>
          <w:lang w:val="en-US" w:eastAsia="zh-CN"/>
        </w:rPr>
        <w:t>20</w:t>
      </w:r>
      <w:bookmarkStart w:id="12" w:name="_GoBack"/>
      <w:bookmarkEnd w:id="12"/>
      <w:r>
        <w:rPr>
          <w:rFonts w:eastAsia="仿宋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51 号）》；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jc w:val="lef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广东省国土空间规划数据治理指南（试行）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》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。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bookmarkStart w:id="7" w:name="_Toc14160"/>
      <w:bookmarkStart w:id="8" w:name="_Toc21873"/>
      <w:bookmarkStart w:id="9" w:name="_Toc4272"/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三）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相关规划</w:t>
      </w:r>
      <w:bookmarkEnd w:id="7"/>
      <w:bookmarkEnd w:id="8"/>
      <w:bookmarkEnd w:id="9"/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始兴县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国土空间总体规划（2021-2035年）》；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1050" w:leftChars="0" w:right="0" w:rightChars="0" w:hanging="420" w:firstLineChars="0"/>
        <w:textAlignment w:val="auto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始兴县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声环境功能区划方案（始府办函〔2022〕14号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》。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bookmarkStart w:id="10" w:name="_Toc12577"/>
      <w:bookmarkStart w:id="11" w:name="_Toc223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三、区划原则</w:t>
      </w:r>
      <w:bookmarkEnd w:id="10"/>
      <w:bookmarkEnd w:id="11"/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）有效控制噪声污染的程度和范围，提高声环境质量，保障居民正常的生活、学习和工作场所的安静。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中心城区国土空间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总体规划为指导，重点考虑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区域规划用地的主导功能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和用地现状，按照规划用地性质、用地现状、声环境质量现状和现状声环境功能区，科学划定声环境功能类别。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）遵循城乡建设和发展的客观规律，因地制宜，统筹兼顾，综合部署，有利于环境噪声管理和促进噪声治理。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）依据区划方法确定各个区划单元的声环境功能区类别，用地现状与城市总体规划用途相差较大的区域，以用地现状作为依据。对相同类型区划单元，声环境功能区类别应保持一致。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）交通干线建设规划未实施前按照当前声环境功能区类别管理，规划实施后实时调整为4类区。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）城市区域声环境功能区划分要充分考虑城市生态性原则、经济性原则和可持续发展原则，充分利用城市行政区划及自然地貌，有利于城市规划的实施。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）城市区域声环境功能区划分坚持以宏观控制为主，宜粗不宜细，宜大不宜小。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0"/>
        <w:rPr>
          <w:rFonts w:hint="default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四、区划技术说明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0" w:rightChars="0" w:firstLine="640" w:firstLineChars="200"/>
        <w:jc w:val="left"/>
        <w:textAlignment w:val="auto"/>
        <w:rPr>
          <w:rFonts w:eastAsia="仿宋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声环境功能区划定以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中心城区国土空间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总体规划为指导，重点考虑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区域规划用地的主导功能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和用地现状，按照规划用地性质、用地现状、声环境质量现状和现状声环境功能区，科学划定声环境功能类别。以中心城区土地利用规划（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2035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）为主要依据，对与规划目标相差较大的区域，实地调研后，以用地现状作为区划的主要依据，随着城市规划的逐步实现，按每5年调整一次的频率及时调整声环境功能区；未建成的规划区内，按其规划性质或按区域声环境质量现状，结合可能的发展划定区域类型。本次声环境功能划定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中心城区国土空间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总体规划为基础，结合实际情况划定声环境功能区范围和类别，随着城市发展，及时修订或调整声环境功能区划，符合城市发展的规律，与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中心城区国土空间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总体规划协调一致。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147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392C2F"/>
    <w:multiLevelType w:val="multilevel"/>
    <w:tmpl w:val="B3392C2F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050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tabs>
          <w:tab w:val="left" w:pos="700"/>
        </w:tabs>
        <w:ind w:left="91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120"/>
        </w:tabs>
        <w:ind w:left="1330" w:hanging="420"/>
      </w:pPr>
    </w:lvl>
    <w:lvl w:ilvl="3" w:tentative="0">
      <w:start w:val="1"/>
      <w:numFmt w:val="decimal"/>
      <w:lvlText w:val="%4."/>
      <w:lvlJc w:val="left"/>
      <w:pPr>
        <w:tabs>
          <w:tab w:val="left" w:pos="1540"/>
        </w:tabs>
        <w:ind w:left="175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960"/>
        </w:tabs>
        <w:ind w:left="217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380"/>
        </w:tabs>
        <w:ind w:left="2590" w:hanging="420"/>
      </w:pPr>
    </w:lvl>
    <w:lvl w:ilvl="6" w:tentative="0">
      <w:start w:val="1"/>
      <w:numFmt w:val="decimal"/>
      <w:lvlText w:val="%7."/>
      <w:lvlJc w:val="left"/>
      <w:pPr>
        <w:tabs>
          <w:tab w:val="left" w:pos="2800"/>
        </w:tabs>
        <w:ind w:left="301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220"/>
        </w:tabs>
        <w:ind w:left="343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640"/>
        </w:tabs>
        <w:ind w:left="3850" w:hanging="420"/>
      </w:pPr>
    </w:lvl>
  </w:abstractNum>
  <w:abstractNum w:abstractNumId="1">
    <w:nsid w:val="09EDE1ED"/>
    <w:multiLevelType w:val="multilevel"/>
    <w:tmpl w:val="09EDE1ED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050" w:hanging="420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（%2）"/>
      <w:lvlJc w:val="left"/>
      <w:pPr>
        <w:tabs>
          <w:tab w:val="left" w:pos="1000"/>
        </w:tabs>
        <w:ind w:left="121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120"/>
        </w:tabs>
        <w:ind w:left="1330" w:hanging="420"/>
      </w:pPr>
    </w:lvl>
    <w:lvl w:ilvl="3" w:tentative="0">
      <w:start w:val="1"/>
      <w:numFmt w:val="decimal"/>
      <w:lvlText w:val="%4."/>
      <w:lvlJc w:val="left"/>
      <w:pPr>
        <w:tabs>
          <w:tab w:val="left" w:pos="1540"/>
        </w:tabs>
        <w:ind w:left="175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960"/>
        </w:tabs>
        <w:ind w:left="217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380"/>
        </w:tabs>
        <w:ind w:left="2590" w:hanging="420"/>
      </w:pPr>
    </w:lvl>
    <w:lvl w:ilvl="6" w:tentative="0">
      <w:start w:val="1"/>
      <w:numFmt w:val="decimal"/>
      <w:lvlText w:val="%7."/>
      <w:lvlJc w:val="left"/>
      <w:pPr>
        <w:tabs>
          <w:tab w:val="left" w:pos="2800"/>
        </w:tabs>
        <w:ind w:left="301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220"/>
        </w:tabs>
        <w:ind w:left="343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640"/>
        </w:tabs>
        <w:ind w:left="3850" w:hanging="420"/>
      </w:pPr>
    </w:lvl>
  </w:abstractNum>
  <w:abstractNum w:abstractNumId="2">
    <w:nsid w:val="0D715E68"/>
    <w:multiLevelType w:val="multilevel"/>
    <w:tmpl w:val="0D715E68"/>
    <w:lvl w:ilvl="0" w:tentative="0">
      <w:start w:val="1"/>
      <w:numFmt w:val="chineseCountingThousand"/>
      <w:pStyle w:val="4"/>
      <w:lvlText w:val="(%1)"/>
      <w:lvlJc w:val="left"/>
      <w:pPr>
        <w:ind w:left="78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3">
    <w:nsid w:val="684044C2"/>
    <w:multiLevelType w:val="multilevel"/>
    <w:tmpl w:val="684044C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050" w:hanging="420"/>
      </w:pPr>
      <w:rPr>
        <w:rFonts w:hint="default" w:ascii="宋体" w:hAnsi="宋体" w:eastAsia="宋体" w:cs="宋体"/>
        <w:sz w:val="32"/>
        <w:szCs w:val="32"/>
      </w:rPr>
    </w:lvl>
    <w:lvl w:ilvl="1" w:tentative="0">
      <w:start w:val="1"/>
      <w:numFmt w:val="decimal"/>
      <w:lvlText w:val="(%2)"/>
      <w:lvlJc w:val="left"/>
      <w:pPr>
        <w:tabs>
          <w:tab w:val="left" w:pos="700"/>
        </w:tabs>
        <w:ind w:left="49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20"/>
        </w:tabs>
        <w:ind w:left="9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540"/>
        </w:tabs>
        <w:ind w:left="13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960"/>
        </w:tabs>
        <w:ind w:left="17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380"/>
        </w:tabs>
        <w:ind w:left="2170" w:hanging="420"/>
      </w:pPr>
    </w:lvl>
    <w:lvl w:ilvl="6" w:tentative="0">
      <w:start w:val="1"/>
      <w:numFmt w:val="decimal"/>
      <w:lvlText w:val="%7."/>
      <w:lvlJc w:val="left"/>
      <w:pPr>
        <w:tabs>
          <w:tab w:val="left" w:pos="2800"/>
        </w:tabs>
        <w:ind w:left="25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220"/>
        </w:tabs>
        <w:ind w:left="30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640"/>
        </w:tabs>
        <w:ind w:left="343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4MGYzNTIyZWQzYjQ3NjEwNjNjOGQ1YmZkZjA1NDEifQ=="/>
  </w:docVars>
  <w:rsids>
    <w:rsidRoot w:val="736D4E79"/>
    <w:rsid w:val="04550B63"/>
    <w:rsid w:val="0AE61DC4"/>
    <w:rsid w:val="0B5C5BE2"/>
    <w:rsid w:val="0B973E91"/>
    <w:rsid w:val="11036AF6"/>
    <w:rsid w:val="134D130F"/>
    <w:rsid w:val="135B5D51"/>
    <w:rsid w:val="178209FA"/>
    <w:rsid w:val="19383B62"/>
    <w:rsid w:val="1C4A18D8"/>
    <w:rsid w:val="1F720C23"/>
    <w:rsid w:val="204A3B16"/>
    <w:rsid w:val="21B037EE"/>
    <w:rsid w:val="22893F69"/>
    <w:rsid w:val="2BE52487"/>
    <w:rsid w:val="2DBE5027"/>
    <w:rsid w:val="2FDC1D81"/>
    <w:rsid w:val="33022C64"/>
    <w:rsid w:val="37B4116F"/>
    <w:rsid w:val="3A2A021E"/>
    <w:rsid w:val="3AAB6C4F"/>
    <w:rsid w:val="3DEC38A8"/>
    <w:rsid w:val="3E8F1850"/>
    <w:rsid w:val="3EAA0624"/>
    <w:rsid w:val="3F83115D"/>
    <w:rsid w:val="40222DFF"/>
    <w:rsid w:val="45A52139"/>
    <w:rsid w:val="4F791EF0"/>
    <w:rsid w:val="50AE700B"/>
    <w:rsid w:val="545D4AA3"/>
    <w:rsid w:val="548E0C37"/>
    <w:rsid w:val="57541BF2"/>
    <w:rsid w:val="59464DA9"/>
    <w:rsid w:val="5B336205"/>
    <w:rsid w:val="5DC25383"/>
    <w:rsid w:val="606C00AE"/>
    <w:rsid w:val="63E47698"/>
    <w:rsid w:val="66DF7317"/>
    <w:rsid w:val="68C33D20"/>
    <w:rsid w:val="690B47A2"/>
    <w:rsid w:val="6ACC66C6"/>
    <w:rsid w:val="6BD80588"/>
    <w:rsid w:val="6C236C77"/>
    <w:rsid w:val="723C4985"/>
    <w:rsid w:val="72F8122F"/>
    <w:rsid w:val="736D4E79"/>
    <w:rsid w:val="75482501"/>
    <w:rsid w:val="7C99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line="592" w:lineRule="exact"/>
      <w:outlineLvl w:val="1"/>
    </w:pPr>
    <w:rPr>
      <w:rFonts w:eastAsia="仿宋_GB2312"/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3"/>
    <w:qFormat/>
    <w:uiPriority w:val="0"/>
    <w:pPr>
      <w:spacing w:line="500" w:lineRule="exact"/>
      <w:ind w:right="26" w:rightChars="8" w:firstLine="640"/>
    </w:pPr>
    <w:rPr>
      <w:rFonts w:ascii="楷体_GB2312" w:hAnsi="Times New Roman" w:eastAsia="楷体_GB2312"/>
      <w:szCs w:val="32"/>
    </w:rPr>
  </w:style>
  <w:style w:type="paragraph" w:customStyle="1" w:styleId="3">
    <w:name w:val="正文 New New New New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5">
    <w:name w:val="index 5"/>
    <w:basedOn w:val="1"/>
    <w:next w:val="1"/>
    <w:qFormat/>
    <w:uiPriority w:val="0"/>
    <w:pPr>
      <w:ind w:left="16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spacing w:after="120" w:line="480" w:lineRule="auto"/>
      <w:ind w:rightChars="-376"/>
    </w:pPr>
    <w:rPr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ind w:rightChars="-376"/>
      <w:jc w:val="left"/>
    </w:pPr>
    <w:rPr>
      <w:rFonts w:ascii="宋体" w:hAnsi="宋体"/>
      <w:kern w:val="0"/>
      <w:sz w:val="24"/>
    </w:rPr>
  </w:style>
  <w:style w:type="paragraph" w:customStyle="1" w:styleId="12">
    <w:name w:val="_Style 1"/>
    <w:basedOn w:val="1"/>
    <w:next w:val="1"/>
    <w:qFormat/>
    <w:uiPriority w:val="0"/>
    <w:pPr>
      <w:spacing w:line="580" w:lineRule="exact"/>
      <w:ind w:firstLine="420" w:firstLineChars="200"/>
    </w:pPr>
    <w:rPr>
      <w:rFonts w:cs="Times New Roman"/>
      <w:sz w:val="32"/>
    </w:rPr>
  </w:style>
  <w:style w:type="character" w:customStyle="1" w:styleId="13">
    <w:name w:val="p51"/>
    <w:qFormat/>
    <w:uiPriority w:val="0"/>
    <w:rPr>
      <w:rFonts w:hint="eastAsia" w:ascii="ΟGB2312" w:eastAsia="ΟGB2312"/>
      <w:sz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1742</Words>
  <Characters>1911</Characters>
  <Lines>0</Lines>
  <Paragraphs>0</Paragraphs>
  <TotalTime>0</TotalTime>
  <ScaleCrop>false</ScaleCrop>
  <LinksUpToDate>false</LinksUpToDate>
  <CharactersWithSpaces>1912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2022-09-23T00:35:00Z</dcterms:created>
  <dc:creator>蒙证尹</dc:creator>
  <cp:lastModifiedBy>Administrator</cp:lastModifiedBy>
  <cp:lastPrinted>2024-04-29T07:57:20Z</cp:lastPrinted>
  <dcterms:modified xsi:type="dcterms:W3CDTF">2024-04-29T09:15:51Z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EC4D981078EB4A8FB1E9BD3CCDDC347B</vt:lpwstr>
  </property>
</Properties>
</file>