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spacing w:line="680" w:lineRule="exact"/>
        <w:jc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始兴县智慧停车项目机动车停放</w:t>
      </w:r>
    </w:p>
    <w:p>
      <w:pPr>
        <w:spacing w:line="6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rPr>
        <w:t>服务收费标准听证方案</w:t>
      </w:r>
    </w:p>
    <w:p>
      <w:pPr>
        <w:spacing w:line="560" w:lineRule="exact"/>
        <w:jc w:val="left"/>
        <w:rPr>
          <w:rFonts w:ascii="仿宋_GB2312" w:hAnsi="宋体" w:eastAsia="仿宋_GB2312" w:cs="仿宋_GB2312"/>
          <w:color w:val="000000"/>
          <w:kern w:val="0"/>
          <w:sz w:val="31"/>
          <w:szCs w:val="31"/>
        </w:rPr>
      </w:pPr>
    </w:p>
    <w:p>
      <w:pPr>
        <w:spacing w:line="600" w:lineRule="exact"/>
        <w:ind w:firstLine="31680" w:firstLineChars="200"/>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为</w:t>
      </w:r>
      <w:r>
        <w:rPr>
          <w:rFonts w:hint="eastAsia" w:ascii="仿宋_GB2312" w:hAnsi="仿宋_GB2312" w:eastAsia="仿宋_GB2312" w:cs="仿宋_GB2312"/>
          <w:sz w:val="32"/>
          <w:szCs w:val="32"/>
        </w:rPr>
        <w:t>充分发挥价格杠杆作用促进机动车停放规范，</w:t>
      </w:r>
      <w:r>
        <w:rPr>
          <w:rFonts w:hint="eastAsia" w:ascii="仿宋_GB2312" w:hAnsi="宋体" w:eastAsia="仿宋_GB2312" w:cs="仿宋_GB2312"/>
          <w:color w:val="000000"/>
          <w:kern w:val="0"/>
          <w:sz w:val="32"/>
          <w:szCs w:val="32"/>
        </w:rPr>
        <w:t>解决我县动态交通拥堵、静态停车秩序混乱等突出问题，提高停车资源配置效率，</w:t>
      </w:r>
      <w:r>
        <w:rPr>
          <w:rFonts w:hint="eastAsia" w:ascii="仿宋_GB2312" w:hAnsi="仿宋_GB2312" w:eastAsia="仿宋_GB2312" w:cs="仿宋_GB2312"/>
          <w:sz w:val="32"/>
          <w:szCs w:val="32"/>
        </w:rPr>
        <w:t>提升我县道路交通智能化管理水平</w:t>
      </w:r>
      <w:r>
        <w:rPr>
          <w:rFonts w:ascii="仿宋_GB2312" w:hAnsi="仿宋_GB2312" w:eastAsia="仿宋_GB2312" w:cs="仿宋_GB2312"/>
          <w:sz w:val="32"/>
          <w:szCs w:val="32"/>
        </w:rPr>
        <w:t>,</w:t>
      </w:r>
      <w:r>
        <w:rPr>
          <w:rFonts w:hint="eastAsia" w:ascii="仿宋_GB2312" w:hAnsi="宋体" w:eastAsia="仿宋_GB2312" w:cs="仿宋_GB2312"/>
          <w:color w:val="000000"/>
          <w:kern w:val="0"/>
          <w:sz w:val="32"/>
          <w:szCs w:val="32"/>
        </w:rPr>
        <w:t>我县谋划了智慧停车建设项目</w:t>
      </w:r>
      <w:r>
        <w:rPr>
          <w:rFonts w:ascii="仿宋_GB2312" w:hAnsi="宋体" w:eastAsia="仿宋_GB2312" w:cs="仿宋_GB2312"/>
          <w:color w:val="000000"/>
          <w:kern w:val="0"/>
          <w:sz w:val="32"/>
          <w:szCs w:val="32"/>
        </w:rPr>
        <w:t>,</w:t>
      </w:r>
      <w:r>
        <w:rPr>
          <w:rFonts w:hint="eastAsia" w:ascii="仿宋_GB2312" w:hAnsi="宋体" w:eastAsia="仿宋_GB2312" w:cs="仿宋_GB2312"/>
          <w:color w:val="000000"/>
          <w:kern w:val="0"/>
          <w:sz w:val="32"/>
          <w:szCs w:val="32"/>
        </w:rPr>
        <w:t>由韶关市华慧智成信息科技有限公司进行建设及运营管理。</w:t>
      </w:r>
    </w:p>
    <w:p>
      <w:pPr>
        <w:pStyle w:val="22"/>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根据《中华人民共和国价格法》《政府制定价格行为规则》《政府制定价格听证办法》和《广东省定价目录</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年版）》《广东省发展和改革委员会</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广东省住房和城乡建设厅</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广东省交通运输厅</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广东省市场监督管理局关于完善机动车停放服务收费政策的指导意见》（粤发改规〔</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号）等有关规定，综合考虑</w:t>
      </w:r>
      <w:r>
        <w:rPr>
          <w:rFonts w:hint="eastAsia" w:ascii="仿宋_GB2312" w:hAnsi="仿宋_GB2312" w:eastAsia="仿宋_GB2312" w:cs="仿宋_GB2312"/>
          <w:color w:val="auto"/>
          <w:sz w:val="32"/>
          <w:szCs w:val="32"/>
        </w:rPr>
        <w:t>机动车停放服务运营</w:t>
      </w:r>
      <w:r>
        <w:rPr>
          <w:rFonts w:hint="eastAsia" w:ascii="仿宋_GB2312" w:hAnsi="仿宋_GB2312" w:eastAsia="仿宋_GB2312" w:cs="仿宋_GB2312"/>
          <w:sz w:val="32"/>
          <w:szCs w:val="32"/>
        </w:rPr>
        <w:t>成本、城市综合交通发展要求及社会承受能力等因素，</w:t>
      </w:r>
      <w:r>
        <w:rPr>
          <w:rFonts w:hint="eastAsia" w:ascii="仿宋_GB2312" w:hAnsi="宋体" w:eastAsia="仿宋_GB2312" w:cs="仿宋_GB2312"/>
          <w:sz w:val="32"/>
          <w:szCs w:val="32"/>
        </w:rPr>
        <w:t>经价格调查、成本预测，</w:t>
      </w:r>
      <w:r>
        <w:rPr>
          <w:rFonts w:hint="eastAsia" w:ascii="仿宋_GB2312" w:hAnsi="仿宋_GB2312" w:eastAsia="仿宋_GB2312" w:cs="仿宋_GB2312"/>
          <w:sz w:val="32"/>
          <w:szCs w:val="32"/>
        </w:rPr>
        <w:t>并结合我县实际情况，我局拟定了</w:t>
      </w:r>
      <w:r>
        <w:rPr>
          <w:rFonts w:hint="eastAsia" w:ascii="仿宋_GB2312" w:hAnsi="宋体" w:eastAsia="仿宋_GB2312" w:cs="仿宋_GB2312"/>
          <w:sz w:val="32"/>
          <w:szCs w:val="32"/>
        </w:rPr>
        <w:t>始兴县智慧停车项目机动车停放服务收费标准听证方案。</w:t>
      </w:r>
      <w:r>
        <w:rPr>
          <w:rFonts w:hint="eastAsia" w:ascii="仿宋_GB2312" w:hAnsi="仿宋_GB2312" w:eastAsia="仿宋_GB2312" w:cs="仿宋_GB2312"/>
          <w:sz w:val="32"/>
          <w:szCs w:val="32"/>
        </w:rPr>
        <w:t>具体如下</w:t>
      </w:r>
      <w:r>
        <w:rPr>
          <w:rFonts w:ascii="仿宋_GB2312" w:hAnsi="仿宋_GB2312" w:eastAsia="仿宋_GB2312" w:cs="仿宋_GB2312"/>
          <w:sz w:val="32"/>
          <w:szCs w:val="32"/>
        </w:rPr>
        <w:t>:</w:t>
      </w:r>
    </w:p>
    <w:p>
      <w:pPr>
        <w:spacing w:line="600" w:lineRule="exact"/>
        <w:rPr>
          <w:rFonts w:ascii="方正黑体_GBK" w:hAnsi="方正黑体_GBK" w:eastAsia="方正黑体_GBK" w:cs="方正黑体_GBK"/>
          <w:sz w:val="32"/>
          <w:szCs w:val="32"/>
        </w:rPr>
      </w:pPr>
      <w:r>
        <w:rPr>
          <w:rFonts w:ascii="方正黑体_GBK" w:hAnsi="方正黑体_GBK" w:eastAsia="方正黑体_GBK" w:cs="方正黑体_GBK"/>
          <w:sz w:val="32"/>
          <w:szCs w:val="32"/>
        </w:rPr>
        <w:t xml:space="preserve">    </w:t>
      </w:r>
      <w:r>
        <w:rPr>
          <w:rFonts w:hint="eastAsia" w:ascii="方正黑体_GBK" w:hAnsi="方正黑体_GBK" w:eastAsia="方正黑体_GBK" w:cs="方正黑体_GBK"/>
          <w:sz w:val="32"/>
          <w:szCs w:val="32"/>
        </w:rPr>
        <w:t>一、定价听证项目</w:t>
      </w:r>
    </w:p>
    <w:p>
      <w:pPr>
        <w:spacing w:line="600" w:lineRule="exact"/>
        <w:rPr>
          <w:rFonts w:ascii="方正黑体_GBK" w:hAnsi="方正黑体_GBK" w:eastAsia="方正黑体_GBK" w:cs="方正黑体_GBK"/>
          <w:sz w:val="32"/>
          <w:szCs w:val="32"/>
        </w:rPr>
      </w:pPr>
      <w:r>
        <w:rPr>
          <w:rFonts w:ascii="仿宋_GB2312" w:hAnsi="宋体" w:eastAsia="仿宋_GB2312" w:cs="仿宋_GB2312"/>
          <w:color w:val="000000"/>
          <w:kern w:val="0"/>
          <w:sz w:val="32"/>
          <w:szCs w:val="32"/>
        </w:rPr>
        <w:t xml:space="preserve">    </w:t>
      </w:r>
      <w:r>
        <w:rPr>
          <w:rFonts w:hint="eastAsia" w:ascii="仿宋_GB2312" w:hAnsi="宋体" w:eastAsia="仿宋_GB2312" w:cs="仿宋_GB2312"/>
          <w:color w:val="000000"/>
          <w:kern w:val="0"/>
          <w:sz w:val="32"/>
          <w:szCs w:val="32"/>
        </w:rPr>
        <w:t>始兴县智慧停车项目机动车停放服务收费标准</w:t>
      </w:r>
    </w:p>
    <w:p>
      <w:pPr>
        <w:pStyle w:val="22"/>
        <w:spacing w:line="600" w:lineRule="exact"/>
        <w:rPr>
          <w:sz w:val="32"/>
          <w:szCs w:val="32"/>
        </w:rPr>
      </w:pPr>
      <w:r>
        <w:rPr>
          <w:rFonts w:ascii="黑体" w:hAnsi="宋体" w:eastAsia="黑体" w:cs="黑体"/>
          <w:sz w:val="32"/>
          <w:szCs w:val="32"/>
        </w:rPr>
        <w:t xml:space="preserve">    </w:t>
      </w:r>
      <w:r>
        <w:rPr>
          <w:rFonts w:hint="eastAsia" w:ascii="黑体" w:hAnsi="宋体" w:eastAsia="黑体" w:cs="黑体"/>
          <w:sz w:val="32"/>
          <w:szCs w:val="32"/>
        </w:rPr>
        <w:t>二、基本情况</w:t>
      </w:r>
      <w:r>
        <w:rPr>
          <w:rFonts w:ascii="黑体" w:hAnsi="宋体" w:eastAsia="黑体" w:cs="黑体"/>
          <w:sz w:val="32"/>
          <w:szCs w:val="32"/>
        </w:rPr>
        <w:t xml:space="preserve"> </w:t>
      </w:r>
    </w:p>
    <w:p>
      <w:pPr>
        <w:spacing w:line="600" w:lineRule="exact"/>
        <w:ind w:firstLine="31680" w:firstLineChars="200"/>
        <w:jc w:val="left"/>
        <w:rPr>
          <w:highlight w:val="yellow"/>
        </w:rPr>
      </w:pPr>
      <w:r>
        <w:rPr>
          <w:rFonts w:hint="eastAsia" w:ascii="楷体_GB2312" w:hAnsi="宋体" w:eastAsia="楷体_GB2312" w:cs="楷体_GB2312"/>
          <w:color w:val="000000"/>
          <w:kern w:val="0"/>
          <w:sz w:val="32"/>
          <w:szCs w:val="32"/>
        </w:rPr>
        <w:t>（一）企业基本情况</w:t>
      </w:r>
    </w:p>
    <w:p>
      <w:pPr>
        <w:spacing w:line="600" w:lineRule="exact"/>
        <w:ind w:firstLine="3168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韶关市华慧智成信息科技有限公司（以下简称华慧公司）位于始兴县太平镇火车站西侧亿豪商贸城</w:t>
      </w:r>
      <w:r>
        <w:rPr>
          <w:rFonts w:ascii="仿宋_GB2312" w:hAnsi="宋体" w:eastAsia="仿宋_GB2312" w:cs="仿宋_GB2312"/>
          <w:kern w:val="0"/>
          <w:sz w:val="32"/>
          <w:szCs w:val="32"/>
        </w:rPr>
        <w:t>26</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27</w:t>
      </w:r>
      <w:r>
        <w:rPr>
          <w:rFonts w:hint="eastAsia" w:ascii="仿宋_GB2312" w:hAnsi="宋体" w:eastAsia="仿宋_GB2312" w:cs="仿宋_GB2312"/>
          <w:kern w:val="0"/>
          <w:sz w:val="32"/>
          <w:szCs w:val="32"/>
        </w:rPr>
        <w:t>号二楼，成立于</w:t>
      </w:r>
      <w:r>
        <w:rPr>
          <w:rFonts w:ascii="仿宋_GB2312" w:hAnsi="宋体" w:eastAsia="仿宋_GB2312" w:cs="仿宋_GB2312"/>
          <w:kern w:val="0"/>
          <w:sz w:val="32"/>
          <w:szCs w:val="32"/>
        </w:rPr>
        <w:t>2017</w:t>
      </w:r>
      <w:r>
        <w:rPr>
          <w:rFonts w:hint="eastAsia" w:ascii="仿宋_GB2312" w:hAnsi="宋体" w:eastAsia="仿宋_GB2312" w:cs="仿宋_GB2312"/>
          <w:kern w:val="0"/>
          <w:sz w:val="32"/>
          <w:szCs w:val="32"/>
        </w:rPr>
        <w:t>年</w:t>
      </w:r>
      <w:r>
        <w:rPr>
          <w:rFonts w:ascii="仿宋_GB2312" w:hAnsi="宋体" w:eastAsia="仿宋_GB2312" w:cs="仿宋_GB2312"/>
          <w:kern w:val="0"/>
          <w:sz w:val="32"/>
          <w:szCs w:val="32"/>
        </w:rPr>
        <w:t>04</w:t>
      </w:r>
      <w:r>
        <w:rPr>
          <w:rFonts w:hint="eastAsia" w:ascii="仿宋_GB2312" w:hAnsi="宋体" w:eastAsia="仿宋_GB2312" w:cs="仿宋_GB2312"/>
          <w:kern w:val="0"/>
          <w:sz w:val="32"/>
          <w:szCs w:val="32"/>
        </w:rPr>
        <w:t>月</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日，法定代表人李启东，注册资本</w:t>
      </w:r>
      <w:r>
        <w:rPr>
          <w:rFonts w:ascii="仿宋_GB2312" w:hAnsi="宋体" w:eastAsia="仿宋_GB2312" w:cs="仿宋_GB2312"/>
          <w:kern w:val="0"/>
          <w:sz w:val="32"/>
          <w:szCs w:val="32"/>
        </w:rPr>
        <w:t>500</w:t>
      </w:r>
      <w:r>
        <w:rPr>
          <w:rFonts w:hint="eastAsia" w:ascii="仿宋_GB2312" w:hAnsi="宋体" w:eastAsia="仿宋_GB2312" w:cs="仿宋_GB2312"/>
          <w:kern w:val="0"/>
          <w:sz w:val="32"/>
          <w:szCs w:val="32"/>
        </w:rPr>
        <w:t>万元，企业类型为有限责任公司（自然人投资或控股），经营范围包括：城市公共交通</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建设工程施工</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在线数据处理与交易处理业务</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经营类电子商务</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；信息系统集成服务</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软件开发</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安全技术防范系统设计施工服务</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数据处理服务</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计算机及办公设备维修</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停车场服务等。</w:t>
      </w:r>
    </w:p>
    <w:p>
      <w:pPr>
        <w:spacing w:line="600" w:lineRule="exact"/>
        <w:ind w:firstLine="31680" w:firstLineChars="200"/>
        <w:rPr>
          <w:rFonts w:ascii="仿宋_GB2312" w:hAnsi="仿宋_GB2312" w:eastAsia="仿宋_GB2312" w:cs="仿宋_GB2312"/>
          <w:kern w:val="0"/>
          <w:sz w:val="32"/>
          <w:szCs w:val="32"/>
        </w:rPr>
      </w:pPr>
      <w:r>
        <w:rPr>
          <w:rFonts w:hint="eastAsia" w:ascii="仿宋_GB2312" w:hAnsi="宋体" w:eastAsia="仿宋_GB2312" w:cs="仿宋_GB2312"/>
          <w:kern w:val="0"/>
          <w:sz w:val="32"/>
          <w:szCs w:val="32"/>
        </w:rPr>
        <w:t>华慧公司</w:t>
      </w:r>
      <w:r>
        <w:rPr>
          <w:rFonts w:hint="eastAsia" w:ascii="仿宋_GB2312" w:hAnsi="仿宋_GB2312" w:eastAsia="仿宋_GB2312" w:cs="仿宋_GB2312"/>
          <w:kern w:val="0"/>
          <w:sz w:val="32"/>
          <w:szCs w:val="32"/>
        </w:rPr>
        <w:t>拟配置</w:t>
      </w:r>
      <w:r>
        <w:rPr>
          <w:rFonts w:ascii="仿宋_GB2312" w:hAnsi="仿宋_GB2312" w:eastAsia="仿宋_GB2312" w:cs="仿宋_GB2312"/>
          <w:kern w:val="0"/>
          <w:sz w:val="32"/>
          <w:szCs w:val="32"/>
        </w:rPr>
        <w:t>35</w:t>
      </w:r>
      <w:r>
        <w:rPr>
          <w:rFonts w:hint="eastAsia" w:ascii="仿宋_GB2312" w:hAnsi="仿宋_GB2312" w:eastAsia="仿宋_GB2312" w:cs="仿宋_GB2312"/>
          <w:kern w:val="0"/>
          <w:sz w:val="32"/>
          <w:szCs w:val="32"/>
        </w:rPr>
        <w:t>人服务于我县“智慧停车”项目一期的运营管理，人员包括：巡检员</w:t>
      </w:r>
      <w:r>
        <w:rPr>
          <w:rFonts w:ascii="仿宋_GB2312" w:hAnsi="仿宋_GB2312" w:eastAsia="仿宋_GB2312" w:cs="仿宋_GB2312"/>
          <w:kern w:val="0"/>
          <w:sz w:val="32"/>
          <w:szCs w:val="32"/>
        </w:rPr>
        <w:t>22</w:t>
      </w:r>
      <w:r>
        <w:rPr>
          <w:rFonts w:hint="eastAsia" w:ascii="仿宋_GB2312" w:hAnsi="仿宋_GB2312" w:eastAsia="仿宋_GB2312" w:cs="仿宋_GB2312"/>
          <w:kern w:val="0"/>
          <w:sz w:val="32"/>
          <w:szCs w:val="32"/>
        </w:rPr>
        <w:t>人，停车管理人员</w:t>
      </w:r>
      <w:r>
        <w:rPr>
          <w:rFonts w:ascii="仿宋_GB2312" w:hAnsi="仿宋_GB2312" w:eastAsia="仿宋_GB2312" w:cs="仿宋_GB2312"/>
          <w:kern w:val="0"/>
          <w:sz w:val="32"/>
          <w:szCs w:val="32"/>
        </w:rPr>
        <w:t>5</w:t>
      </w:r>
      <w:r>
        <w:rPr>
          <w:rFonts w:hint="eastAsia" w:ascii="仿宋_GB2312" w:hAnsi="仿宋_GB2312" w:eastAsia="仿宋_GB2312" w:cs="仿宋_GB2312"/>
          <w:kern w:val="0"/>
          <w:sz w:val="32"/>
          <w:szCs w:val="32"/>
        </w:rPr>
        <w:t>人，行政管理人员</w:t>
      </w:r>
      <w:r>
        <w:rPr>
          <w:rFonts w:ascii="仿宋_GB2312" w:hAnsi="仿宋_GB2312" w:eastAsia="仿宋_GB2312" w:cs="仿宋_GB2312"/>
          <w:kern w:val="0"/>
          <w:sz w:val="32"/>
          <w:szCs w:val="32"/>
        </w:rPr>
        <w:t>8</w:t>
      </w:r>
      <w:r>
        <w:rPr>
          <w:rFonts w:hint="eastAsia" w:ascii="仿宋_GB2312" w:hAnsi="仿宋_GB2312" w:eastAsia="仿宋_GB2312" w:cs="仿宋_GB2312"/>
          <w:kern w:val="0"/>
          <w:sz w:val="32"/>
          <w:szCs w:val="32"/>
        </w:rPr>
        <w:t>人。</w:t>
      </w:r>
      <w:r>
        <w:rPr>
          <w:rFonts w:ascii="仿宋_GB2312" w:hAnsi="仿宋_GB2312" w:eastAsia="仿宋_GB2312" w:cs="仿宋_GB2312"/>
          <w:kern w:val="0"/>
          <w:sz w:val="32"/>
          <w:szCs w:val="32"/>
        </w:rPr>
        <w:t xml:space="preserve"> </w:t>
      </w:r>
    </w:p>
    <w:p>
      <w:pPr>
        <w:spacing w:line="600" w:lineRule="exact"/>
        <w:ind w:firstLine="31680" w:firstLineChars="200"/>
        <w:jc w:val="left"/>
        <w:textAlignment w:val="center"/>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（二）“智慧停车”项目基本情况</w:t>
      </w:r>
    </w:p>
    <w:p>
      <w:pPr>
        <w:spacing w:line="600" w:lineRule="exact"/>
        <w:ind w:firstLine="31680" w:firstLineChars="200"/>
        <w:textAlignment w:val="center"/>
        <w:rPr>
          <w:sz w:val="32"/>
          <w:szCs w:val="32"/>
        </w:rPr>
      </w:pPr>
      <w:r>
        <w:rPr>
          <w:rFonts w:hint="eastAsia" w:ascii="仿宋_GB2312" w:hAnsi="宋体" w:eastAsia="仿宋_GB2312" w:cs="仿宋_GB2312"/>
          <w:color w:val="000000"/>
          <w:kern w:val="0"/>
          <w:sz w:val="32"/>
          <w:szCs w:val="32"/>
        </w:rPr>
        <w:t>根据始兴县智慧停车建设项目可行性研究报告投资估算表，项目总投资约</w:t>
      </w:r>
      <w:r>
        <w:rPr>
          <w:rFonts w:ascii="仿宋_GB2312" w:hAnsi="宋体" w:eastAsia="仿宋_GB2312" w:cs="仿宋_GB2312"/>
          <w:color w:val="000000"/>
          <w:kern w:val="0"/>
          <w:sz w:val="32"/>
          <w:szCs w:val="32"/>
        </w:rPr>
        <w:t>7000</w:t>
      </w:r>
      <w:r>
        <w:rPr>
          <w:rFonts w:hint="eastAsia" w:ascii="仿宋_GB2312" w:hAnsi="宋体" w:eastAsia="仿宋_GB2312" w:cs="仿宋_GB2312"/>
          <w:color w:val="000000"/>
          <w:kern w:val="0"/>
          <w:sz w:val="32"/>
          <w:szCs w:val="32"/>
        </w:rPr>
        <w:t>万元，主要对我县范围内规划</w:t>
      </w:r>
      <w:r>
        <w:rPr>
          <w:rFonts w:hint="eastAsia" w:ascii="楷体_GB2312" w:hAnsi="宋体" w:eastAsia="楷体_GB2312" w:cs="楷体_GB2312"/>
          <w:color w:val="000000"/>
          <w:kern w:val="0"/>
          <w:sz w:val="32"/>
          <w:szCs w:val="32"/>
        </w:rPr>
        <w:t>“</w:t>
      </w:r>
      <w:r>
        <w:rPr>
          <w:rFonts w:hint="eastAsia" w:ascii="仿宋_GB2312" w:hAnsi="宋体" w:eastAsia="仿宋_GB2312" w:cs="楷体_GB2312"/>
          <w:color w:val="000000"/>
          <w:kern w:val="0"/>
          <w:sz w:val="32"/>
          <w:szCs w:val="32"/>
        </w:rPr>
        <w:t>智慧停车</w:t>
      </w:r>
      <w:r>
        <w:rPr>
          <w:rFonts w:hint="eastAsia" w:ascii="楷体_GB2312" w:hAnsi="宋体" w:eastAsia="楷体_GB2312" w:cs="楷体_GB2312"/>
          <w:color w:val="000000"/>
          <w:kern w:val="0"/>
          <w:sz w:val="32"/>
          <w:szCs w:val="32"/>
        </w:rPr>
        <w:t>”项目</w:t>
      </w:r>
      <w:r>
        <w:rPr>
          <w:rFonts w:hint="eastAsia" w:ascii="仿宋_GB2312" w:hAnsi="宋体" w:eastAsia="仿宋_GB2312" w:cs="仿宋_GB2312"/>
          <w:color w:val="000000"/>
          <w:kern w:val="0"/>
          <w:sz w:val="32"/>
          <w:szCs w:val="32"/>
        </w:rPr>
        <w:t>的</w:t>
      </w:r>
      <w:r>
        <w:rPr>
          <w:rFonts w:ascii="仿宋_GB2312" w:hAnsi="宋体" w:eastAsia="仿宋_GB2312" w:cs="仿宋_GB2312"/>
          <w:color w:val="000000"/>
          <w:kern w:val="0"/>
          <w:sz w:val="32"/>
          <w:szCs w:val="32"/>
        </w:rPr>
        <w:t>6249</w:t>
      </w:r>
      <w:r>
        <w:rPr>
          <w:rFonts w:hint="eastAsia" w:ascii="仿宋_GB2312" w:hAnsi="宋体" w:eastAsia="仿宋_GB2312" w:cs="仿宋_GB2312"/>
          <w:color w:val="000000"/>
          <w:kern w:val="0"/>
          <w:sz w:val="32"/>
          <w:szCs w:val="32"/>
        </w:rPr>
        <w:t>个公共停车位（具体数量以实际划定为准）进行停车泊位智能化建设及运营。</w:t>
      </w:r>
      <w:r>
        <w:rPr>
          <w:rFonts w:hint="eastAsia" w:ascii="仿宋_GB2312" w:hAnsi="仿宋_GB2312" w:eastAsia="仿宋_GB2312" w:cs="仿宋_GB2312"/>
          <w:sz w:val="32"/>
          <w:szCs w:val="32"/>
        </w:rPr>
        <w:t>投资</w:t>
      </w:r>
      <w:r>
        <w:rPr>
          <w:rFonts w:hint="eastAsia" w:ascii="仿宋_GB2312" w:hAnsi="仿宋_GB2312" w:eastAsia="仿宋_GB2312" w:cs="仿宋_GB2312"/>
          <w:bCs/>
          <w:sz w:val="32"/>
          <w:szCs w:val="32"/>
        </w:rPr>
        <w:t>建设</w:t>
      </w:r>
      <w:r>
        <w:rPr>
          <w:rFonts w:hint="eastAsia" w:ascii="仿宋_GB2312" w:hAnsi="仿宋_GB2312" w:eastAsia="仿宋_GB2312" w:cs="仿宋_GB2312"/>
          <w:sz w:val="32"/>
          <w:szCs w:val="32"/>
        </w:rPr>
        <w:t>内容包括智慧停车安全充电综合管理平台、</w:t>
      </w:r>
      <w:r>
        <w:rPr>
          <w:rFonts w:hint="eastAsia" w:ascii="仿宋_GB2312" w:hAnsi="仿宋_GB2312" w:eastAsia="仿宋_GB2312" w:cs="仿宋_GB2312"/>
          <w:bCs/>
          <w:sz w:val="32"/>
          <w:szCs w:val="32"/>
        </w:rPr>
        <w:t>建设</w:t>
      </w:r>
      <w:r>
        <w:rPr>
          <w:rFonts w:hint="eastAsia" w:ascii="仿宋_GB2312" w:hAnsi="仿宋" w:eastAsia="仿宋_GB2312" w:cs="仿宋_GB2312"/>
          <w:sz w:val="32"/>
          <w:szCs w:val="32"/>
        </w:rPr>
        <w:t>智慧停车管理系统、交通诱导系统等一系列硬件、软件设施、</w:t>
      </w:r>
      <w:r>
        <w:rPr>
          <w:rFonts w:hint="eastAsia" w:ascii="仿宋_GB2312" w:hAnsi="仿宋_GB2312" w:eastAsia="仿宋_GB2312" w:cs="仿宋_GB2312"/>
          <w:sz w:val="32"/>
          <w:szCs w:val="32"/>
        </w:rPr>
        <w:t>指挥中心系统建设、软件开发及设备安装调试、电动充电设施建设、软件测评、监理、设计等</w:t>
      </w:r>
      <w:r>
        <w:rPr>
          <w:rFonts w:hint="eastAsia" w:ascii="仿宋_GB2312" w:hAnsi="宋体" w:eastAsia="仿宋_GB2312" w:cs="仿宋_GB2312"/>
          <w:color w:val="000000"/>
          <w:kern w:val="0"/>
          <w:sz w:val="32"/>
          <w:szCs w:val="32"/>
        </w:rPr>
        <w:t>。</w:t>
      </w:r>
      <w:r>
        <w:rPr>
          <w:rFonts w:hint="eastAsia" w:ascii="楷体_GB2312" w:hAnsi="宋体" w:eastAsia="楷体_GB2312" w:cs="楷体_GB2312"/>
          <w:color w:val="000000"/>
          <w:kern w:val="0"/>
          <w:sz w:val="32"/>
          <w:szCs w:val="32"/>
        </w:rPr>
        <w:t>“</w:t>
      </w:r>
      <w:r>
        <w:rPr>
          <w:rFonts w:hint="eastAsia" w:ascii="仿宋_GB2312" w:hAnsi="宋体" w:eastAsia="仿宋_GB2312" w:cs="楷体_GB2312"/>
          <w:color w:val="000000"/>
          <w:kern w:val="0"/>
          <w:sz w:val="32"/>
          <w:szCs w:val="32"/>
        </w:rPr>
        <w:t>智慧停车</w:t>
      </w:r>
      <w:r>
        <w:rPr>
          <w:rFonts w:hint="eastAsia" w:ascii="楷体_GB2312" w:hAnsi="宋体" w:eastAsia="楷体_GB2312" w:cs="楷体_GB2312"/>
          <w:color w:val="000000"/>
          <w:kern w:val="0"/>
          <w:sz w:val="32"/>
          <w:szCs w:val="32"/>
        </w:rPr>
        <w:t>”</w:t>
      </w:r>
      <w:r>
        <w:rPr>
          <w:rFonts w:hint="eastAsia" w:ascii="仿宋_GB2312" w:hAnsi="仿宋_GB2312" w:eastAsia="仿宋_GB2312" w:cs="仿宋_GB2312"/>
          <w:bCs/>
          <w:sz w:val="32"/>
          <w:szCs w:val="32"/>
        </w:rPr>
        <w:t>对停车泊位及停车场进行实时监控，实现停车收费管理，及时公布泊位数量，提高停车服务水平，减少车辆寻车寻桩时间，打造新型静态交通体系，解决“停车难”、“停车乱”</w:t>
      </w:r>
      <w:r>
        <w:rPr>
          <w:rFonts w:hint="eastAsia" w:ascii="仿宋_GB2312" w:hAnsi="仿宋" w:eastAsia="仿宋_GB2312" w:cs="仿宋_GB2312"/>
          <w:sz w:val="32"/>
          <w:szCs w:val="32"/>
        </w:rPr>
        <w:t>及充电设施配套不足</w:t>
      </w:r>
      <w:r>
        <w:rPr>
          <w:rFonts w:hint="eastAsia" w:ascii="仿宋_GB2312" w:hAnsi="仿宋_GB2312" w:eastAsia="仿宋_GB2312" w:cs="仿宋_GB2312"/>
          <w:bCs/>
          <w:sz w:val="32"/>
          <w:szCs w:val="32"/>
        </w:rPr>
        <w:t>等问题，提升城市形象。</w:t>
      </w:r>
    </w:p>
    <w:p>
      <w:pPr>
        <w:spacing w:line="600" w:lineRule="exact"/>
        <w:rPr>
          <w:rFonts w:ascii="方正黑体_GBK" w:hAnsi="方正黑体_GBK" w:eastAsia="方正黑体_GBK" w:cs="方正黑体_GBK"/>
          <w:sz w:val="32"/>
          <w:szCs w:val="32"/>
        </w:rPr>
      </w:pPr>
      <w:r>
        <w:rPr>
          <w:rFonts w:ascii="黑体" w:hAnsi="宋体" w:eastAsia="黑体" w:cs="黑体"/>
          <w:color w:val="000000"/>
          <w:kern w:val="0"/>
          <w:sz w:val="32"/>
          <w:szCs w:val="32"/>
        </w:rPr>
        <w:t xml:space="preserve">    </w:t>
      </w:r>
      <w:r>
        <w:rPr>
          <w:rFonts w:hint="eastAsia" w:ascii="黑体" w:hAnsi="宋体" w:eastAsia="黑体" w:cs="黑体"/>
          <w:color w:val="000000"/>
          <w:kern w:val="0"/>
          <w:sz w:val="32"/>
          <w:szCs w:val="32"/>
        </w:rPr>
        <w:t>三、</w:t>
      </w:r>
      <w:r>
        <w:rPr>
          <w:rFonts w:hint="eastAsia" w:ascii="方正黑体_GBK" w:hAnsi="方正黑体_GBK" w:eastAsia="方正黑体_GBK" w:cs="方正黑体_GBK"/>
          <w:sz w:val="32"/>
          <w:szCs w:val="32"/>
        </w:rPr>
        <w:t>拟定收费标准参考依据</w:t>
      </w:r>
    </w:p>
    <w:p>
      <w:pPr>
        <w:spacing w:line="600" w:lineRule="exact"/>
        <w:ind w:firstLine="31680" w:firstLineChars="200"/>
        <w:jc w:val="left"/>
        <w:rPr>
          <w:rFonts w:ascii="楷体_GB2312" w:hAnsi="宋体" w:eastAsia="楷体_GB2312" w:cs="楷体_GB2312"/>
          <w:bCs/>
          <w:color w:val="000000"/>
          <w:kern w:val="0"/>
          <w:sz w:val="32"/>
          <w:szCs w:val="32"/>
        </w:rPr>
      </w:pPr>
      <w:r>
        <w:rPr>
          <w:rFonts w:hint="eastAsia" w:ascii="楷体_GB2312" w:hAnsi="宋体" w:eastAsia="楷体_GB2312" w:cs="楷体_GB2312"/>
          <w:bCs/>
          <w:color w:val="000000"/>
          <w:kern w:val="0"/>
          <w:sz w:val="32"/>
          <w:szCs w:val="32"/>
        </w:rPr>
        <w:t>（一）政策依据</w:t>
      </w:r>
    </w:p>
    <w:p>
      <w:pPr>
        <w:spacing w:line="600" w:lineRule="exact"/>
        <w:ind w:firstLine="31680" w:firstLineChars="200"/>
        <w:rPr>
          <w:rFonts w:ascii="仿宋_GB2312" w:hAnsi="仿宋_GB2312" w:eastAsia="仿宋_GB2312" w:cs="仿宋_GB2312"/>
          <w:color w:val="000000"/>
          <w:kern w:val="0"/>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《广东省定价目录</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年版）》</w:t>
      </w:r>
      <w:r>
        <w:rPr>
          <w:rFonts w:hint="eastAsia" w:ascii="仿宋_GB2312" w:hAnsi="仿宋_GB2312" w:eastAsia="仿宋_GB2312" w:cs="仿宋_GB2312"/>
          <w:color w:val="000000"/>
          <w:kern w:val="0"/>
          <w:sz w:val="32"/>
          <w:szCs w:val="32"/>
        </w:rPr>
        <w:t>（粤府办〔</w:t>
      </w:r>
      <w:r>
        <w:rPr>
          <w:rFonts w:ascii="仿宋_GB2312" w:hAnsi="仿宋_GB2312" w:eastAsia="仿宋_GB2312" w:cs="仿宋_GB2312"/>
          <w:color w:val="000000"/>
          <w:kern w:val="0"/>
          <w:sz w:val="32"/>
          <w:szCs w:val="32"/>
        </w:rPr>
        <w:t>2022</w:t>
      </w:r>
      <w:r>
        <w:rPr>
          <w:rFonts w:hint="eastAsia" w:ascii="仿宋_GB2312" w:hAnsi="仿宋_GB2312" w:eastAsia="仿宋_GB2312" w:cs="仿宋_GB2312"/>
          <w:color w:val="000000"/>
          <w:kern w:val="0"/>
          <w:sz w:val="32"/>
          <w:szCs w:val="32"/>
        </w:rPr>
        <w:t>〕</w:t>
      </w:r>
      <w:r>
        <w:rPr>
          <w:rFonts w:ascii="仿宋_GB2312" w:hAnsi="仿宋_GB2312" w:eastAsia="仿宋_GB2312" w:cs="仿宋_GB2312"/>
          <w:color w:val="000000"/>
          <w:kern w:val="0"/>
          <w:sz w:val="32"/>
          <w:szCs w:val="32"/>
        </w:rPr>
        <w:t>5</w:t>
      </w:r>
      <w:r>
        <w:rPr>
          <w:rFonts w:hint="eastAsia" w:ascii="仿宋_GB2312" w:hAnsi="仿宋_GB2312" w:eastAsia="仿宋_GB2312" w:cs="仿宋_GB2312"/>
          <w:color w:val="000000"/>
          <w:kern w:val="0"/>
          <w:sz w:val="32"/>
          <w:szCs w:val="32"/>
        </w:rPr>
        <w:t>号）</w:t>
      </w:r>
      <w:r>
        <w:rPr>
          <w:rFonts w:hint="eastAsia" w:ascii="仿宋_GB2312" w:hAnsi="仿宋_GB2312" w:eastAsia="仿宋_GB2312" w:cs="仿宋_GB2312"/>
          <w:kern w:val="0"/>
          <w:sz w:val="32"/>
          <w:szCs w:val="32"/>
        </w:rPr>
        <w:t>明确授权，市、县人民政府负责制定“具有自然垄断经营和公益性特征的机动车停放设施服务收费”。</w:t>
      </w:r>
    </w:p>
    <w:p>
      <w:pPr>
        <w:spacing w:line="600" w:lineRule="exact"/>
        <w:ind w:firstLine="31680" w:firstLineChars="200"/>
        <w:rPr>
          <w:color w:val="FF000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《广东省发展和改革委员会</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广东省住房和城乡建设厅</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广东省交通运输厅</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广东省市场监督管理局关于完善机动车停放服务收费政策的指导意见》（粤发改规〔</w:t>
      </w:r>
      <w:r>
        <w:rPr>
          <w:rFonts w:ascii="仿宋_GB2312" w:hAnsi="仿宋_GB2312" w:eastAsia="仿宋_GB2312" w:cs="仿宋_GB2312"/>
          <w:color w:val="000000"/>
          <w:kern w:val="0"/>
          <w:sz w:val="32"/>
          <w:szCs w:val="32"/>
        </w:rPr>
        <w:t>2022</w:t>
      </w:r>
      <w:r>
        <w:rPr>
          <w:rFonts w:hint="eastAsia" w:ascii="仿宋_GB2312" w:hAnsi="仿宋_GB2312" w:eastAsia="仿宋_GB2312" w:cs="仿宋_GB2312"/>
          <w:color w:val="000000"/>
          <w:kern w:val="0"/>
          <w:sz w:val="32"/>
          <w:szCs w:val="32"/>
        </w:rPr>
        <w:t>〕</w:t>
      </w:r>
      <w:r>
        <w:rPr>
          <w:rFonts w:ascii="仿宋_GB2312" w:hAnsi="仿宋_GB2312" w:eastAsia="仿宋_GB2312" w:cs="仿宋_GB2312"/>
          <w:color w:val="000000"/>
          <w:kern w:val="0"/>
          <w:sz w:val="32"/>
          <w:szCs w:val="32"/>
        </w:rPr>
        <w:t>10</w:t>
      </w:r>
      <w:r>
        <w:rPr>
          <w:rFonts w:hint="eastAsia" w:ascii="仿宋_GB2312" w:hAnsi="仿宋_GB2312" w:eastAsia="仿宋_GB2312" w:cs="仿宋_GB2312"/>
          <w:color w:val="000000"/>
          <w:kern w:val="0"/>
          <w:sz w:val="32"/>
          <w:szCs w:val="32"/>
        </w:rPr>
        <w:t>号）规定：“</w:t>
      </w:r>
      <w:r>
        <w:rPr>
          <w:rFonts w:hint="eastAsia" w:ascii="仿宋_GB2312" w:hAnsi="仿宋_GB2312" w:eastAsia="仿宋_GB2312" w:cs="仿宋_GB2312"/>
          <w:sz w:val="32"/>
          <w:szCs w:val="32"/>
        </w:rPr>
        <w:t>制定或调整机动车停放服务收费，应当依据停车设施建设运营成本、市场供求状况、城市综合交通发展要求以及社会承受能力”“同一区域停车设施，区分停车设施所在位置、停车时段、车辆类型等，按照‘路内高于路外、拥堵时段高于空闲时段</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的原则，制定差别化服务收费标准”。</w:t>
      </w:r>
    </w:p>
    <w:p>
      <w:pPr>
        <w:numPr>
          <w:ilvl w:val="0"/>
          <w:numId w:val="1"/>
        </w:numPr>
        <w:spacing w:line="560" w:lineRule="exact"/>
        <w:ind w:firstLine="31680" w:firstLineChars="200"/>
        <w:jc w:val="left"/>
        <w:rPr>
          <w:rFonts w:ascii="楷体_GB2312" w:hAnsi="宋体" w:eastAsia="楷体_GB2312" w:cs="楷体_GB2312"/>
          <w:b/>
          <w:bCs/>
          <w:color w:val="000000"/>
          <w:kern w:val="0"/>
          <w:sz w:val="32"/>
          <w:szCs w:val="32"/>
        </w:rPr>
      </w:pPr>
      <w:r>
        <w:rPr>
          <w:rFonts w:hint="eastAsia" w:ascii="楷体_GB2312" w:hAnsi="宋体" w:eastAsia="楷体_GB2312" w:cs="楷体_GB2312"/>
          <w:b/>
          <w:bCs/>
          <w:color w:val="000000"/>
          <w:kern w:val="0"/>
          <w:sz w:val="32"/>
          <w:szCs w:val="32"/>
        </w:rPr>
        <w:t>价格调查情况</w:t>
      </w:r>
    </w:p>
    <w:p>
      <w:pPr>
        <w:pStyle w:val="22"/>
      </w:pPr>
    </w:p>
    <w:tbl>
      <w:tblPr>
        <w:tblStyle w:val="13"/>
        <w:tblW w:w="9621" w:type="dxa"/>
        <w:tblInd w:w="0" w:type="dxa"/>
        <w:tblLayout w:type="fixed"/>
        <w:tblCellMar>
          <w:top w:w="15" w:type="dxa"/>
          <w:left w:w="15" w:type="dxa"/>
          <w:bottom w:w="15" w:type="dxa"/>
          <w:right w:w="15" w:type="dxa"/>
        </w:tblCellMar>
      </w:tblPr>
      <w:tblGrid>
        <w:gridCol w:w="945"/>
        <w:gridCol w:w="1170"/>
        <w:gridCol w:w="1335"/>
        <w:gridCol w:w="1416"/>
        <w:gridCol w:w="1605"/>
        <w:gridCol w:w="1344"/>
        <w:gridCol w:w="1806"/>
      </w:tblGrid>
      <w:tr>
        <w:tblPrEx>
          <w:tblLayout w:type="fixed"/>
          <w:tblCellMar>
            <w:top w:w="15" w:type="dxa"/>
            <w:left w:w="15" w:type="dxa"/>
            <w:bottom w:w="15" w:type="dxa"/>
            <w:right w:w="15" w:type="dxa"/>
          </w:tblCellMar>
        </w:tblPrEx>
        <w:trPr>
          <w:trHeight w:val="480" w:hRule="atLeast"/>
        </w:trPr>
        <w:tc>
          <w:tcPr>
            <w:tcW w:w="9621" w:type="dxa"/>
            <w:gridSpan w:val="7"/>
            <w:vAlign w:val="center"/>
          </w:tcPr>
          <w:p>
            <w:pPr>
              <w:widowControl/>
              <w:jc w:val="center"/>
              <w:textAlignment w:val="center"/>
              <w:rPr>
                <w:rFonts w:ascii="宋体" w:cs="宋体"/>
                <w:b/>
                <w:color w:val="000000"/>
                <w:sz w:val="28"/>
                <w:szCs w:val="28"/>
              </w:rPr>
            </w:pPr>
            <w:r>
              <w:rPr>
                <w:rFonts w:ascii="宋体" w:hAnsi="宋体" w:cs="宋体"/>
                <w:b/>
                <w:color w:val="000000"/>
                <w:kern w:val="0"/>
                <w:sz w:val="28"/>
                <w:szCs w:val="28"/>
              </w:rPr>
              <w:t>2024</w:t>
            </w:r>
            <w:r>
              <w:rPr>
                <w:rFonts w:hint="eastAsia" w:ascii="宋体" w:hAnsi="宋体" w:cs="宋体"/>
                <w:b/>
                <w:color w:val="000000"/>
                <w:kern w:val="0"/>
                <w:sz w:val="28"/>
                <w:szCs w:val="28"/>
              </w:rPr>
              <w:t>年</w:t>
            </w:r>
            <w:r>
              <w:rPr>
                <w:rFonts w:ascii="宋体" w:hAnsi="宋体" w:cs="宋体"/>
                <w:b/>
                <w:color w:val="000000"/>
                <w:kern w:val="0"/>
                <w:sz w:val="28"/>
                <w:szCs w:val="28"/>
              </w:rPr>
              <w:t>7</w:t>
            </w:r>
            <w:r>
              <w:rPr>
                <w:rFonts w:hint="eastAsia" w:ascii="宋体" w:hAnsi="宋体" w:cs="宋体"/>
                <w:b/>
                <w:color w:val="000000"/>
                <w:kern w:val="0"/>
                <w:sz w:val="28"/>
                <w:szCs w:val="28"/>
              </w:rPr>
              <w:t>月周边部分市区县道路停车收费标准</w:t>
            </w:r>
          </w:p>
        </w:tc>
      </w:tr>
      <w:tr>
        <w:tblPrEx>
          <w:tblLayout w:type="fixed"/>
          <w:tblCellMar>
            <w:top w:w="15" w:type="dxa"/>
            <w:left w:w="15" w:type="dxa"/>
            <w:bottom w:w="15" w:type="dxa"/>
            <w:right w:w="15" w:type="dxa"/>
          </w:tblCellMar>
        </w:tblPrEx>
        <w:trPr>
          <w:trHeight w:val="720" w:hRule="atLeast"/>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市县名称</w:t>
            </w:r>
          </w:p>
        </w:tc>
        <w:tc>
          <w:tcPr>
            <w:tcW w:w="11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路段</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收费时段</w:t>
            </w:r>
          </w:p>
        </w:tc>
        <w:tc>
          <w:tcPr>
            <w:tcW w:w="30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收费标准（元</w:t>
            </w:r>
            <w:r>
              <w:rPr>
                <w:rFonts w:ascii="仿宋" w:hAnsi="仿宋" w:eastAsia="仿宋" w:cs="仿宋"/>
                <w:b/>
                <w:color w:val="000000"/>
                <w:kern w:val="0"/>
                <w:sz w:val="24"/>
              </w:rPr>
              <w:t>/</w:t>
            </w:r>
            <w:r>
              <w:rPr>
                <w:rFonts w:hint="eastAsia" w:ascii="仿宋" w:hAnsi="仿宋" w:eastAsia="仿宋" w:cs="仿宋"/>
                <w:b/>
                <w:color w:val="000000"/>
                <w:kern w:val="0"/>
                <w:sz w:val="24"/>
              </w:rPr>
              <w:t>车位）</w:t>
            </w:r>
          </w:p>
        </w:tc>
        <w:tc>
          <w:tcPr>
            <w:tcW w:w="13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收费时段内最高限价（元</w:t>
            </w:r>
            <w:r>
              <w:rPr>
                <w:rFonts w:ascii="仿宋" w:hAnsi="仿宋" w:eastAsia="仿宋" w:cs="仿宋"/>
                <w:b/>
                <w:color w:val="000000"/>
                <w:kern w:val="0"/>
                <w:sz w:val="24"/>
              </w:rPr>
              <w:t>/</w:t>
            </w:r>
            <w:r>
              <w:rPr>
                <w:rFonts w:hint="eastAsia" w:ascii="仿宋" w:hAnsi="仿宋" w:eastAsia="仿宋" w:cs="仿宋"/>
                <w:b/>
                <w:color w:val="000000"/>
                <w:kern w:val="0"/>
                <w:sz w:val="24"/>
              </w:rPr>
              <w:t>车位·天）</w:t>
            </w:r>
          </w:p>
        </w:tc>
        <w:tc>
          <w:tcPr>
            <w:tcW w:w="180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免费时段</w:t>
            </w:r>
          </w:p>
        </w:tc>
      </w:tr>
      <w:tr>
        <w:tblPrEx>
          <w:tblLayout w:type="fixed"/>
          <w:tblCellMar>
            <w:top w:w="15" w:type="dxa"/>
            <w:left w:w="15" w:type="dxa"/>
            <w:bottom w:w="15" w:type="dxa"/>
            <w:right w:w="15" w:type="dxa"/>
          </w:tblCellMar>
        </w:tblPrEx>
        <w:trPr>
          <w:trHeight w:val="570"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首小时</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首小时后</w:t>
            </w:r>
          </w:p>
        </w:tc>
        <w:tc>
          <w:tcPr>
            <w:tcW w:w="13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806" w:type="dxa"/>
            <w:vMerge w:val="continue"/>
            <w:tcBorders>
              <w:top w:val="single" w:color="000000" w:sz="4" w:space="0"/>
              <w:left w:val="single" w:color="000000" w:sz="4" w:space="0"/>
              <w:right w:val="single" w:color="000000" w:sz="4" w:space="0"/>
            </w:tcBorders>
            <w:vAlign w:val="center"/>
          </w:tcPr>
          <w:p>
            <w:pPr>
              <w:jc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990" w:hRule="atLeast"/>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韶关市区道路停车</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一类区域</w:t>
            </w:r>
          </w:p>
        </w:tc>
        <w:tc>
          <w:tcPr>
            <w:tcW w:w="1335"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7:00-22:00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1/15</w:t>
            </w:r>
            <w:r>
              <w:rPr>
                <w:rFonts w:hint="eastAsia" w:ascii="仿宋" w:hAnsi="仿宋" w:eastAsia="仿宋" w:cs="仿宋"/>
                <w:color w:val="000000"/>
                <w:kern w:val="0"/>
                <w:sz w:val="24"/>
              </w:rPr>
              <w:t>分钟</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2.5/30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30</w:t>
            </w:r>
          </w:p>
        </w:tc>
        <w:tc>
          <w:tcPr>
            <w:tcW w:w="1806"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首停半小时（新能源汽车首停</w:t>
            </w:r>
            <w:r>
              <w:rPr>
                <w:rFonts w:ascii="仿宋" w:hAnsi="仿宋" w:eastAsia="仿宋" w:cs="仿宋"/>
                <w:color w:val="000000"/>
                <w:kern w:val="0"/>
                <w:sz w:val="24"/>
              </w:rPr>
              <w:t xml:space="preserve"> 1 </w:t>
            </w:r>
            <w:r>
              <w:rPr>
                <w:rFonts w:hint="eastAsia" w:ascii="仿宋" w:hAnsi="仿宋" w:eastAsia="仿宋" w:cs="仿宋"/>
                <w:color w:val="000000"/>
                <w:kern w:val="0"/>
                <w:sz w:val="24"/>
              </w:rPr>
              <w:t>小时）、</w:t>
            </w:r>
            <w:r>
              <w:rPr>
                <w:rFonts w:ascii="仿宋" w:hAnsi="仿宋" w:eastAsia="仿宋" w:cs="仿宋"/>
                <w:color w:val="000000"/>
                <w:kern w:val="0"/>
                <w:sz w:val="24"/>
              </w:rPr>
              <w:t>22:00-</w:t>
            </w:r>
            <w:r>
              <w:rPr>
                <w:rFonts w:hint="eastAsia" w:ascii="仿宋" w:hAnsi="仿宋" w:eastAsia="仿宋" w:cs="仿宋"/>
                <w:color w:val="000000"/>
                <w:kern w:val="0"/>
                <w:sz w:val="24"/>
              </w:rPr>
              <w:t>次日</w:t>
            </w:r>
            <w:r>
              <w:rPr>
                <w:rFonts w:ascii="仿宋" w:hAnsi="仿宋" w:eastAsia="仿宋" w:cs="仿宋"/>
                <w:color w:val="000000"/>
                <w:kern w:val="0"/>
                <w:sz w:val="24"/>
              </w:rPr>
              <w:t xml:space="preserve"> 7:00 </w:t>
            </w:r>
          </w:p>
        </w:tc>
      </w:tr>
      <w:tr>
        <w:tblPrEx>
          <w:tblLayout w:type="fixed"/>
          <w:tblCellMar>
            <w:top w:w="15" w:type="dxa"/>
            <w:left w:w="15" w:type="dxa"/>
            <w:bottom w:w="15" w:type="dxa"/>
            <w:right w:w="15" w:type="dxa"/>
          </w:tblCellMar>
        </w:tblPrEx>
        <w:trPr>
          <w:trHeight w:val="750"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二类区域</w:t>
            </w:r>
          </w:p>
        </w:tc>
        <w:tc>
          <w:tcPr>
            <w:tcW w:w="1335"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7:30-21:00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0.75/15</w:t>
            </w:r>
            <w:r>
              <w:rPr>
                <w:rFonts w:hint="eastAsia" w:ascii="仿宋" w:hAnsi="仿宋" w:eastAsia="仿宋" w:cs="仿宋"/>
                <w:color w:val="000000"/>
                <w:kern w:val="0"/>
                <w:sz w:val="24"/>
              </w:rPr>
              <w:t>分钟</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25</w:t>
            </w:r>
          </w:p>
        </w:tc>
        <w:tc>
          <w:tcPr>
            <w:tcW w:w="1806"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w:t>
            </w:r>
            <w:r>
              <w:rPr>
                <w:rFonts w:ascii="仿宋" w:hAnsi="仿宋" w:eastAsia="仿宋" w:cs="仿宋"/>
                <w:color w:val="000000"/>
                <w:kern w:val="0"/>
                <w:sz w:val="24"/>
              </w:rPr>
              <w:t>1</w:t>
            </w:r>
            <w:r>
              <w:rPr>
                <w:rFonts w:hint="eastAsia" w:ascii="仿宋" w:hAnsi="仿宋" w:eastAsia="仿宋" w:cs="仿宋"/>
                <w:color w:val="000000"/>
                <w:kern w:val="0"/>
                <w:sz w:val="24"/>
              </w:rPr>
              <w:t>小时、</w:t>
            </w:r>
            <w:r>
              <w:rPr>
                <w:rFonts w:ascii="仿宋" w:hAnsi="仿宋" w:eastAsia="仿宋" w:cs="仿宋"/>
                <w:color w:val="000000"/>
                <w:kern w:val="0"/>
                <w:sz w:val="24"/>
              </w:rPr>
              <w:br w:type="textWrapping"/>
            </w:r>
            <w:r>
              <w:rPr>
                <w:rFonts w:ascii="仿宋" w:hAnsi="仿宋" w:eastAsia="仿宋" w:cs="仿宋"/>
                <w:color w:val="000000"/>
                <w:kern w:val="0"/>
                <w:sz w:val="24"/>
              </w:rPr>
              <w:t>21:00-</w:t>
            </w:r>
            <w:r>
              <w:rPr>
                <w:rFonts w:hint="eastAsia" w:ascii="仿宋" w:hAnsi="仿宋" w:eastAsia="仿宋" w:cs="仿宋"/>
                <w:color w:val="000000"/>
                <w:kern w:val="0"/>
                <w:sz w:val="24"/>
              </w:rPr>
              <w:t>次日</w:t>
            </w:r>
            <w:r>
              <w:rPr>
                <w:rFonts w:ascii="仿宋" w:hAnsi="仿宋" w:eastAsia="仿宋" w:cs="仿宋"/>
                <w:color w:val="000000"/>
                <w:kern w:val="0"/>
                <w:sz w:val="24"/>
              </w:rPr>
              <w:t xml:space="preserve"> 7:30</w:t>
            </w:r>
          </w:p>
        </w:tc>
      </w:tr>
      <w:tr>
        <w:tblPrEx>
          <w:tblLayout w:type="fixed"/>
          <w:tblCellMar>
            <w:top w:w="15" w:type="dxa"/>
            <w:left w:w="15" w:type="dxa"/>
            <w:bottom w:w="15" w:type="dxa"/>
            <w:right w:w="15" w:type="dxa"/>
          </w:tblCellMar>
        </w:tblPrEx>
        <w:trPr>
          <w:trHeight w:val="750"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三类区域</w:t>
            </w:r>
          </w:p>
        </w:tc>
        <w:tc>
          <w:tcPr>
            <w:tcW w:w="1335"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8:00-20:00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0.5/15</w:t>
            </w:r>
            <w:r>
              <w:rPr>
                <w:rFonts w:hint="eastAsia" w:ascii="仿宋" w:hAnsi="仿宋" w:eastAsia="仿宋" w:cs="仿宋"/>
                <w:color w:val="000000"/>
                <w:kern w:val="0"/>
                <w:sz w:val="24"/>
              </w:rPr>
              <w:t>分钟</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w:t>
            </w:r>
          </w:p>
        </w:tc>
        <w:tc>
          <w:tcPr>
            <w:tcW w:w="1806"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w:t>
            </w:r>
            <w:r>
              <w:rPr>
                <w:rFonts w:ascii="仿宋" w:hAnsi="仿宋" w:eastAsia="仿宋" w:cs="仿宋"/>
                <w:color w:val="000000"/>
                <w:kern w:val="0"/>
                <w:sz w:val="24"/>
              </w:rPr>
              <w:t>1</w:t>
            </w:r>
            <w:r>
              <w:rPr>
                <w:rFonts w:hint="eastAsia" w:ascii="仿宋" w:hAnsi="仿宋" w:eastAsia="仿宋" w:cs="仿宋"/>
                <w:color w:val="000000"/>
                <w:kern w:val="0"/>
                <w:sz w:val="24"/>
              </w:rPr>
              <w:t>小时、</w:t>
            </w:r>
            <w:r>
              <w:rPr>
                <w:rFonts w:ascii="仿宋" w:hAnsi="仿宋" w:eastAsia="仿宋" w:cs="仿宋"/>
                <w:color w:val="000000"/>
                <w:kern w:val="0"/>
                <w:sz w:val="24"/>
              </w:rPr>
              <w:br w:type="textWrapping"/>
            </w:r>
            <w:r>
              <w:rPr>
                <w:rFonts w:ascii="仿宋" w:hAnsi="仿宋" w:eastAsia="仿宋" w:cs="仿宋"/>
                <w:color w:val="000000"/>
                <w:kern w:val="0"/>
                <w:sz w:val="24"/>
              </w:rPr>
              <w:t>20:00-</w:t>
            </w:r>
            <w:r>
              <w:rPr>
                <w:rFonts w:hint="eastAsia" w:ascii="仿宋" w:hAnsi="仿宋" w:eastAsia="仿宋" w:cs="仿宋"/>
                <w:color w:val="000000"/>
                <w:kern w:val="0"/>
                <w:sz w:val="24"/>
              </w:rPr>
              <w:t>次日</w:t>
            </w:r>
            <w:r>
              <w:rPr>
                <w:rFonts w:ascii="仿宋" w:hAnsi="仿宋" w:eastAsia="仿宋" w:cs="仿宋"/>
                <w:color w:val="000000"/>
                <w:kern w:val="0"/>
                <w:sz w:val="24"/>
              </w:rPr>
              <w:t xml:space="preserve"> 8:00</w:t>
            </w:r>
          </w:p>
        </w:tc>
      </w:tr>
      <w:tr>
        <w:tblPrEx>
          <w:tblLayout w:type="fixed"/>
          <w:tblCellMar>
            <w:top w:w="15" w:type="dxa"/>
            <w:left w:w="15" w:type="dxa"/>
            <w:bottom w:w="15" w:type="dxa"/>
            <w:right w:w="15" w:type="dxa"/>
          </w:tblCellMar>
        </w:tblPrEx>
        <w:trPr>
          <w:trHeight w:val="750" w:hRule="atLeast"/>
        </w:trPr>
        <w:tc>
          <w:tcPr>
            <w:tcW w:w="945"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翁源县</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路内泊位</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8:00-22:00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3</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w:t>
            </w:r>
          </w:p>
        </w:tc>
        <w:tc>
          <w:tcPr>
            <w:tcW w:w="1806"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r>
              <w:rPr>
                <w:rFonts w:ascii="仿宋" w:hAnsi="仿宋" w:eastAsia="仿宋" w:cs="仿宋"/>
                <w:color w:val="000000"/>
                <w:kern w:val="0"/>
                <w:sz w:val="24"/>
              </w:rPr>
              <w:br w:type="textWrapping"/>
            </w:r>
            <w:r>
              <w:rPr>
                <w:rFonts w:ascii="仿宋" w:hAnsi="仿宋" w:eastAsia="仿宋" w:cs="仿宋"/>
                <w:color w:val="000000"/>
                <w:kern w:val="0"/>
                <w:sz w:val="24"/>
              </w:rPr>
              <w:t>22:00-</w:t>
            </w:r>
            <w:r>
              <w:rPr>
                <w:rFonts w:hint="eastAsia" w:ascii="仿宋" w:hAnsi="仿宋" w:eastAsia="仿宋" w:cs="仿宋"/>
                <w:color w:val="000000"/>
                <w:kern w:val="0"/>
                <w:sz w:val="24"/>
              </w:rPr>
              <w:t>次日</w:t>
            </w:r>
            <w:r>
              <w:rPr>
                <w:rFonts w:ascii="仿宋" w:hAnsi="仿宋" w:eastAsia="仿宋" w:cs="仿宋"/>
                <w:color w:val="000000"/>
                <w:kern w:val="0"/>
                <w:sz w:val="24"/>
              </w:rPr>
              <w:t>8:00</w:t>
            </w:r>
          </w:p>
        </w:tc>
      </w:tr>
      <w:tr>
        <w:tblPrEx>
          <w:tblLayout w:type="fixed"/>
          <w:tblCellMar>
            <w:top w:w="15" w:type="dxa"/>
            <w:left w:w="15" w:type="dxa"/>
            <w:bottom w:w="15" w:type="dxa"/>
            <w:right w:w="15" w:type="dxa"/>
          </w:tblCellMar>
        </w:tblPrEx>
        <w:trPr>
          <w:trHeight w:val="870" w:hRule="atLeast"/>
        </w:trPr>
        <w:tc>
          <w:tcPr>
            <w:tcW w:w="945" w:type="dxa"/>
            <w:vMerge w:val="continue"/>
            <w:tcBorders>
              <w:top w:val="single" w:color="000000" w:sz="4" w:space="0"/>
              <w:left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路外公共</w:t>
            </w:r>
            <w:r>
              <w:rPr>
                <w:rFonts w:ascii="仿宋" w:hAnsi="仿宋" w:eastAsia="仿宋" w:cs="仿宋"/>
                <w:color w:val="000000"/>
                <w:kern w:val="0"/>
                <w:sz w:val="24"/>
              </w:rPr>
              <w:br w:type="textWrapping"/>
            </w:r>
            <w:r>
              <w:rPr>
                <w:rFonts w:hint="eastAsia" w:ascii="仿宋" w:hAnsi="仿宋" w:eastAsia="仿宋" w:cs="仿宋"/>
                <w:color w:val="000000"/>
                <w:kern w:val="0"/>
                <w:sz w:val="24"/>
              </w:rPr>
              <w:t>停车场泊位</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0:00-24:00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w:t>
            </w:r>
            <w:r>
              <w:rPr>
                <w:rFonts w:hint="eastAsia" w:ascii="仿宋" w:hAnsi="仿宋" w:eastAsia="仿宋" w:cs="仿宋"/>
                <w:color w:val="000000"/>
                <w:kern w:val="0"/>
                <w:sz w:val="24"/>
              </w:rPr>
              <w:t>小时（</w:t>
            </w:r>
            <w:r>
              <w:rPr>
                <w:rFonts w:ascii="仿宋" w:hAnsi="仿宋" w:eastAsia="仿宋" w:cs="仿宋"/>
                <w:color w:val="000000"/>
                <w:kern w:val="0"/>
                <w:sz w:val="24"/>
              </w:rPr>
              <w:t>2</w:t>
            </w:r>
            <w:r>
              <w:rPr>
                <w:rFonts w:hint="eastAsia" w:ascii="仿宋" w:hAnsi="仿宋" w:eastAsia="仿宋" w:cs="仿宋"/>
                <w:color w:val="000000"/>
                <w:kern w:val="0"/>
                <w:sz w:val="24"/>
              </w:rPr>
              <w:t>小时内）</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w:t>
            </w:r>
            <w:r>
              <w:rPr>
                <w:rFonts w:hint="eastAsia" w:ascii="仿宋" w:hAnsi="仿宋" w:eastAsia="仿宋" w:cs="仿宋"/>
                <w:color w:val="000000"/>
                <w:kern w:val="0"/>
                <w:sz w:val="24"/>
              </w:rPr>
              <w:t>小时（</w:t>
            </w:r>
            <w:r>
              <w:rPr>
                <w:rFonts w:ascii="仿宋" w:hAnsi="仿宋" w:eastAsia="仿宋" w:cs="仿宋"/>
                <w:color w:val="000000"/>
                <w:kern w:val="0"/>
                <w:sz w:val="24"/>
              </w:rPr>
              <w:t>2</w:t>
            </w:r>
            <w:r>
              <w:rPr>
                <w:rFonts w:hint="eastAsia" w:ascii="仿宋" w:hAnsi="仿宋" w:eastAsia="仿宋" w:cs="仿宋"/>
                <w:color w:val="000000"/>
                <w:kern w:val="0"/>
                <w:sz w:val="24"/>
              </w:rPr>
              <w:t>小时后）</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12</w:t>
            </w:r>
          </w:p>
        </w:tc>
        <w:tc>
          <w:tcPr>
            <w:tcW w:w="1806"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p>
        </w:tc>
      </w:tr>
      <w:tr>
        <w:tblPrEx>
          <w:tblLayout w:type="fixed"/>
          <w:tblCellMar>
            <w:top w:w="15" w:type="dxa"/>
            <w:left w:w="15" w:type="dxa"/>
            <w:bottom w:w="15" w:type="dxa"/>
            <w:right w:w="15" w:type="dxa"/>
          </w:tblCellMar>
        </w:tblPrEx>
        <w:trPr>
          <w:trHeight w:val="720" w:hRule="atLeast"/>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南雄市</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一类路段</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8:00-20:00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3</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w:t>
            </w:r>
          </w:p>
        </w:tc>
        <w:tc>
          <w:tcPr>
            <w:tcW w:w="18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r>
              <w:rPr>
                <w:rFonts w:ascii="仿宋" w:hAnsi="仿宋" w:eastAsia="仿宋" w:cs="仿宋"/>
                <w:color w:val="000000"/>
                <w:kern w:val="0"/>
                <w:sz w:val="24"/>
              </w:rPr>
              <w:br w:type="textWrapping"/>
            </w:r>
            <w:r>
              <w:rPr>
                <w:rFonts w:ascii="仿宋" w:hAnsi="仿宋" w:eastAsia="仿宋" w:cs="仿宋"/>
                <w:color w:val="000000"/>
                <w:kern w:val="0"/>
                <w:sz w:val="24"/>
              </w:rPr>
              <w:t>20:00-</w:t>
            </w:r>
            <w:r>
              <w:rPr>
                <w:rFonts w:hint="eastAsia" w:ascii="仿宋" w:hAnsi="仿宋" w:eastAsia="仿宋" w:cs="仿宋"/>
                <w:color w:val="000000"/>
                <w:kern w:val="0"/>
                <w:sz w:val="24"/>
              </w:rPr>
              <w:t>次日</w:t>
            </w:r>
            <w:r>
              <w:rPr>
                <w:rFonts w:ascii="仿宋" w:hAnsi="仿宋" w:eastAsia="仿宋" w:cs="仿宋"/>
                <w:color w:val="000000"/>
                <w:kern w:val="0"/>
                <w:sz w:val="24"/>
              </w:rPr>
              <w:t>8:00</w:t>
            </w:r>
          </w:p>
        </w:tc>
      </w:tr>
      <w:tr>
        <w:tblPrEx>
          <w:tblLayout w:type="fixed"/>
          <w:tblCellMar>
            <w:top w:w="15" w:type="dxa"/>
            <w:left w:w="15" w:type="dxa"/>
            <w:bottom w:w="15" w:type="dxa"/>
            <w:right w:w="15" w:type="dxa"/>
          </w:tblCellMar>
        </w:tblPrEx>
        <w:trPr>
          <w:trHeight w:val="720"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二类路段</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10</w:t>
            </w:r>
          </w:p>
        </w:tc>
        <w:tc>
          <w:tcPr>
            <w:tcW w:w="18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735" w:hRule="atLeast"/>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乳源县</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一类路段</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8:00-20:00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2.5</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1.25/30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w:t>
            </w:r>
          </w:p>
        </w:tc>
        <w:tc>
          <w:tcPr>
            <w:tcW w:w="18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r>
              <w:rPr>
                <w:rFonts w:ascii="仿宋" w:hAnsi="仿宋" w:eastAsia="仿宋" w:cs="仿宋"/>
                <w:color w:val="000000"/>
                <w:kern w:val="0"/>
                <w:sz w:val="24"/>
              </w:rPr>
              <w:br w:type="textWrapping"/>
            </w:r>
            <w:r>
              <w:rPr>
                <w:rFonts w:ascii="仿宋" w:hAnsi="仿宋" w:eastAsia="仿宋" w:cs="仿宋"/>
                <w:color w:val="000000"/>
                <w:kern w:val="0"/>
                <w:sz w:val="24"/>
              </w:rPr>
              <w:t>20:00-</w:t>
            </w:r>
            <w:r>
              <w:rPr>
                <w:rFonts w:hint="eastAsia" w:ascii="仿宋" w:hAnsi="仿宋" w:eastAsia="仿宋" w:cs="仿宋"/>
                <w:color w:val="000000"/>
                <w:kern w:val="0"/>
                <w:sz w:val="24"/>
              </w:rPr>
              <w:t>次日</w:t>
            </w:r>
            <w:r>
              <w:rPr>
                <w:rFonts w:ascii="仿宋" w:hAnsi="仿宋" w:eastAsia="仿宋" w:cs="仿宋"/>
                <w:color w:val="000000"/>
                <w:kern w:val="0"/>
                <w:sz w:val="24"/>
              </w:rPr>
              <w:t>8:00</w:t>
            </w:r>
          </w:p>
        </w:tc>
      </w:tr>
      <w:tr>
        <w:tblPrEx>
          <w:tblLayout w:type="fixed"/>
          <w:tblCellMar>
            <w:top w:w="15" w:type="dxa"/>
            <w:left w:w="15" w:type="dxa"/>
            <w:bottom w:w="15" w:type="dxa"/>
            <w:right w:w="15" w:type="dxa"/>
          </w:tblCellMar>
        </w:tblPrEx>
        <w:trPr>
          <w:trHeight w:val="735"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二类路段</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8:30-20:00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2.5</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1.25/30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w:t>
            </w:r>
          </w:p>
        </w:tc>
        <w:tc>
          <w:tcPr>
            <w:tcW w:w="18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r>
              <w:rPr>
                <w:rFonts w:ascii="仿宋" w:hAnsi="仿宋" w:eastAsia="仿宋" w:cs="仿宋"/>
                <w:color w:val="000000"/>
                <w:kern w:val="0"/>
                <w:sz w:val="24"/>
              </w:rPr>
              <w:br w:type="textWrapping"/>
            </w:r>
            <w:r>
              <w:rPr>
                <w:rFonts w:ascii="仿宋" w:hAnsi="仿宋" w:eastAsia="仿宋" w:cs="仿宋"/>
                <w:color w:val="000000"/>
                <w:kern w:val="0"/>
                <w:sz w:val="24"/>
              </w:rPr>
              <w:t>20:00-</w:t>
            </w:r>
            <w:r>
              <w:rPr>
                <w:rFonts w:hint="eastAsia" w:ascii="仿宋" w:hAnsi="仿宋" w:eastAsia="仿宋" w:cs="仿宋"/>
                <w:color w:val="000000"/>
                <w:kern w:val="0"/>
                <w:sz w:val="24"/>
              </w:rPr>
              <w:t>次日</w:t>
            </w:r>
            <w:r>
              <w:rPr>
                <w:rFonts w:ascii="仿宋" w:hAnsi="仿宋" w:eastAsia="仿宋" w:cs="仿宋"/>
                <w:color w:val="000000"/>
                <w:kern w:val="0"/>
                <w:sz w:val="24"/>
              </w:rPr>
              <w:t>8:30</w:t>
            </w:r>
          </w:p>
        </w:tc>
      </w:tr>
      <w:tr>
        <w:tblPrEx>
          <w:tblLayout w:type="fixed"/>
          <w:tblCellMar>
            <w:top w:w="15" w:type="dxa"/>
            <w:left w:w="15" w:type="dxa"/>
            <w:bottom w:w="15" w:type="dxa"/>
            <w:right w:w="15" w:type="dxa"/>
          </w:tblCellMar>
        </w:tblPrEx>
        <w:trPr>
          <w:trHeight w:val="735"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三类路段</w:t>
            </w:r>
          </w:p>
        </w:tc>
        <w:tc>
          <w:tcPr>
            <w:tcW w:w="1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8:00-20:00</w:t>
            </w:r>
          </w:p>
        </w:tc>
        <w:tc>
          <w:tcPr>
            <w:tcW w:w="1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1/30</w:t>
            </w:r>
            <w:r>
              <w:rPr>
                <w:rFonts w:hint="eastAsia" w:ascii="仿宋" w:hAnsi="仿宋" w:eastAsia="仿宋" w:cs="仿宋"/>
                <w:color w:val="000000"/>
                <w:kern w:val="0"/>
                <w:sz w:val="24"/>
              </w:rPr>
              <w:t>分钟</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10</w:t>
            </w:r>
          </w:p>
        </w:tc>
        <w:tc>
          <w:tcPr>
            <w:tcW w:w="18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r>
              <w:rPr>
                <w:rFonts w:ascii="仿宋" w:hAnsi="仿宋" w:eastAsia="仿宋" w:cs="仿宋"/>
                <w:color w:val="000000"/>
                <w:kern w:val="0"/>
                <w:sz w:val="24"/>
              </w:rPr>
              <w:br w:type="textWrapping"/>
            </w:r>
            <w:r>
              <w:rPr>
                <w:rFonts w:ascii="仿宋" w:hAnsi="仿宋" w:eastAsia="仿宋" w:cs="仿宋"/>
                <w:color w:val="000000"/>
                <w:kern w:val="0"/>
                <w:sz w:val="24"/>
              </w:rPr>
              <w:t>20:00-</w:t>
            </w:r>
            <w:r>
              <w:rPr>
                <w:rFonts w:hint="eastAsia" w:ascii="仿宋" w:hAnsi="仿宋" w:eastAsia="仿宋" w:cs="仿宋"/>
                <w:color w:val="000000"/>
                <w:kern w:val="0"/>
                <w:sz w:val="24"/>
              </w:rPr>
              <w:t>次日</w:t>
            </w:r>
            <w:r>
              <w:rPr>
                <w:rFonts w:ascii="仿宋" w:hAnsi="仿宋" w:eastAsia="仿宋" w:cs="仿宋"/>
                <w:color w:val="000000"/>
                <w:kern w:val="0"/>
                <w:sz w:val="24"/>
              </w:rPr>
              <w:t>8:00</w:t>
            </w:r>
          </w:p>
        </w:tc>
      </w:tr>
      <w:tr>
        <w:tblPrEx>
          <w:tblLayout w:type="fixed"/>
          <w:tblCellMar>
            <w:top w:w="15" w:type="dxa"/>
            <w:left w:w="15" w:type="dxa"/>
            <w:bottom w:w="15" w:type="dxa"/>
            <w:right w:w="15" w:type="dxa"/>
          </w:tblCellMar>
        </w:tblPrEx>
        <w:trPr>
          <w:trHeight w:val="780" w:hRule="atLeast"/>
        </w:trPr>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曲江区</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一类路段</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8:00-22:00</w:t>
            </w:r>
          </w:p>
        </w:tc>
        <w:tc>
          <w:tcPr>
            <w:tcW w:w="30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2/30</w:t>
            </w:r>
            <w:r>
              <w:rPr>
                <w:rFonts w:hint="eastAsia" w:ascii="仿宋" w:hAnsi="仿宋" w:eastAsia="仿宋" w:cs="仿宋"/>
                <w:color w:val="000000"/>
                <w:kern w:val="0"/>
                <w:sz w:val="24"/>
              </w:rPr>
              <w:t>分钟（首半小时后）</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25</w:t>
            </w:r>
          </w:p>
        </w:tc>
        <w:tc>
          <w:tcPr>
            <w:tcW w:w="180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首停半小时、</w:t>
            </w:r>
            <w:r>
              <w:rPr>
                <w:rFonts w:ascii="仿宋" w:hAnsi="仿宋" w:eastAsia="仿宋" w:cs="仿宋"/>
                <w:color w:val="000000"/>
                <w:kern w:val="0"/>
                <w:sz w:val="24"/>
              </w:rPr>
              <w:t>22:00-</w:t>
            </w:r>
            <w:r>
              <w:rPr>
                <w:rFonts w:hint="eastAsia" w:ascii="仿宋" w:hAnsi="仿宋" w:eastAsia="仿宋" w:cs="仿宋"/>
                <w:color w:val="000000"/>
                <w:kern w:val="0"/>
                <w:sz w:val="24"/>
              </w:rPr>
              <w:t>次日</w:t>
            </w:r>
            <w:r>
              <w:rPr>
                <w:rFonts w:ascii="仿宋" w:hAnsi="仿宋" w:eastAsia="仿宋" w:cs="仿宋"/>
                <w:color w:val="000000"/>
                <w:kern w:val="0"/>
                <w:sz w:val="24"/>
              </w:rPr>
              <w:t>8:00</w:t>
            </w:r>
          </w:p>
        </w:tc>
      </w:tr>
      <w:tr>
        <w:tblPrEx>
          <w:tblLayout w:type="fixed"/>
          <w:tblCellMar>
            <w:top w:w="15" w:type="dxa"/>
            <w:left w:w="15" w:type="dxa"/>
            <w:bottom w:w="15" w:type="dxa"/>
            <w:right w:w="15" w:type="dxa"/>
          </w:tblCellMar>
        </w:tblPrEx>
        <w:trPr>
          <w:trHeight w:val="780"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二类路段</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30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1.5/30</w:t>
            </w:r>
            <w:r>
              <w:rPr>
                <w:rFonts w:hint="eastAsia" w:ascii="仿宋" w:hAnsi="仿宋" w:eastAsia="仿宋" w:cs="仿宋"/>
                <w:color w:val="000000"/>
                <w:kern w:val="0"/>
                <w:sz w:val="24"/>
              </w:rPr>
              <w:t>分钟（首半小时后）</w:t>
            </w:r>
          </w:p>
        </w:tc>
        <w:tc>
          <w:tcPr>
            <w:tcW w:w="1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20</w:t>
            </w:r>
          </w:p>
        </w:tc>
        <w:tc>
          <w:tcPr>
            <w:tcW w:w="1806" w:type="dxa"/>
            <w:vMerge w:val="continue"/>
            <w:tcBorders>
              <w:top w:val="single" w:color="000000" w:sz="4" w:space="0"/>
              <w:left w:val="single" w:color="000000" w:sz="4" w:space="0"/>
              <w:right w:val="single" w:color="000000" w:sz="4" w:space="0"/>
            </w:tcBorders>
            <w:vAlign w:val="center"/>
          </w:tcPr>
          <w:p>
            <w:pPr>
              <w:jc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780" w:hRule="atLeast"/>
        </w:trPr>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三类路段</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4"/>
              </w:rPr>
            </w:pPr>
          </w:p>
        </w:tc>
        <w:tc>
          <w:tcPr>
            <w:tcW w:w="302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5</w:t>
            </w:r>
            <w:r>
              <w:rPr>
                <w:rFonts w:hint="eastAsia" w:ascii="仿宋" w:hAnsi="仿宋" w:eastAsia="仿宋" w:cs="仿宋"/>
                <w:color w:val="000000"/>
                <w:kern w:val="0"/>
                <w:sz w:val="24"/>
              </w:rPr>
              <w:t>元</w:t>
            </w:r>
            <w:r>
              <w:rPr>
                <w:rFonts w:ascii="仿宋" w:hAnsi="仿宋" w:eastAsia="仿宋" w:cs="仿宋"/>
                <w:color w:val="000000"/>
                <w:kern w:val="0"/>
                <w:sz w:val="24"/>
              </w:rPr>
              <w:t>/</w:t>
            </w:r>
            <w:r>
              <w:rPr>
                <w:rFonts w:hint="eastAsia" w:ascii="仿宋" w:hAnsi="仿宋" w:eastAsia="仿宋" w:cs="仿宋"/>
                <w:color w:val="000000"/>
                <w:kern w:val="0"/>
                <w:sz w:val="24"/>
              </w:rPr>
              <w:t>车位（</w:t>
            </w:r>
            <w:r>
              <w:rPr>
                <w:rFonts w:ascii="仿宋" w:hAnsi="仿宋" w:eastAsia="仿宋" w:cs="仿宋"/>
                <w:color w:val="000000"/>
                <w:kern w:val="0"/>
                <w:sz w:val="24"/>
              </w:rPr>
              <w:t>6</w:t>
            </w:r>
            <w:r>
              <w:rPr>
                <w:rFonts w:hint="eastAsia" w:ascii="仿宋" w:hAnsi="仿宋" w:eastAsia="仿宋" w:cs="仿宋"/>
                <w:color w:val="000000"/>
                <w:kern w:val="0"/>
                <w:sz w:val="24"/>
              </w:rPr>
              <w:t>小时内）</w:t>
            </w:r>
          </w:p>
        </w:tc>
        <w:tc>
          <w:tcPr>
            <w:tcW w:w="134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10</w:t>
            </w:r>
          </w:p>
        </w:tc>
        <w:tc>
          <w:tcPr>
            <w:tcW w:w="1806"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仿宋" w:hAnsi="仿宋" w:eastAsia="仿宋" w:cs="仿宋"/>
                <w:color w:val="000000"/>
                <w:sz w:val="24"/>
              </w:rPr>
            </w:pPr>
            <w:r>
              <w:rPr>
                <w:rFonts w:ascii="仿宋" w:hAnsi="仿宋" w:eastAsia="仿宋" w:cs="仿宋"/>
                <w:color w:val="000000"/>
                <w:kern w:val="0"/>
                <w:sz w:val="24"/>
              </w:rPr>
              <w:t>22:00-</w:t>
            </w:r>
            <w:r>
              <w:rPr>
                <w:rFonts w:hint="eastAsia" w:ascii="仿宋" w:hAnsi="仿宋" w:eastAsia="仿宋" w:cs="仿宋"/>
                <w:color w:val="000000"/>
                <w:kern w:val="0"/>
                <w:sz w:val="24"/>
              </w:rPr>
              <w:t>次日</w:t>
            </w:r>
            <w:r>
              <w:rPr>
                <w:rFonts w:ascii="仿宋" w:hAnsi="仿宋" w:eastAsia="仿宋" w:cs="仿宋"/>
                <w:color w:val="000000"/>
                <w:kern w:val="0"/>
                <w:sz w:val="24"/>
              </w:rPr>
              <w:t>8:00</w:t>
            </w:r>
          </w:p>
        </w:tc>
      </w:tr>
    </w:tbl>
    <w:p>
      <w:pPr>
        <w:spacing w:line="560" w:lineRule="exact"/>
        <w:ind w:firstLine="31680" w:firstLineChars="200"/>
        <w:jc w:val="left"/>
        <w:rPr>
          <w:rFonts w:ascii="楷体_GB2312" w:hAnsi="宋体" w:eastAsia="楷体_GB2312" w:cs="楷体_GB2312"/>
          <w:b/>
          <w:bCs/>
          <w:color w:val="000000"/>
          <w:kern w:val="0"/>
          <w:sz w:val="32"/>
          <w:szCs w:val="32"/>
        </w:rPr>
      </w:pPr>
    </w:p>
    <w:tbl>
      <w:tblPr>
        <w:tblStyle w:val="13"/>
        <w:tblW w:w="9777" w:type="dxa"/>
        <w:tblInd w:w="0" w:type="dxa"/>
        <w:tblLayout w:type="fixed"/>
        <w:tblCellMar>
          <w:top w:w="15" w:type="dxa"/>
          <w:left w:w="15" w:type="dxa"/>
          <w:bottom w:w="15" w:type="dxa"/>
          <w:right w:w="15" w:type="dxa"/>
        </w:tblCellMar>
      </w:tblPr>
      <w:tblGrid>
        <w:gridCol w:w="733"/>
        <w:gridCol w:w="1735"/>
        <w:gridCol w:w="1559"/>
        <w:gridCol w:w="1332"/>
        <w:gridCol w:w="1333"/>
        <w:gridCol w:w="1272"/>
        <w:gridCol w:w="1701"/>
        <w:gridCol w:w="112"/>
      </w:tblGrid>
      <w:tr>
        <w:tblPrEx>
          <w:tblLayout w:type="fixed"/>
          <w:tblCellMar>
            <w:top w:w="15" w:type="dxa"/>
            <w:left w:w="15" w:type="dxa"/>
            <w:bottom w:w="15" w:type="dxa"/>
            <w:right w:w="15" w:type="dxa"/>
          </w:tblCellMar>
        </w:tblPrEx>
        <w:trPr>
          <w:gridAfter w:val="1"/>
          <w:wAfter w:w="112" w:type="dxa"/>
          <w:trHeight w:val="600" w:hRule="atLeast"/>
        </w:trPr>
        <w:tc>
          <w:tcPr>
            <w:tcW w:w="9665" w:type="dxa"/>
            <w:gridSpan w:val="7"/>
            <w:vAlign w:val="center"/>
          </w:tcPr>
          <w:p>
            <w:pPr>
              <w:widowControl/>
              <w:jc w:val="center"/>
              <w:textAlignment w:val="center"/>
              <w:rPr>
                <w:rFonts w:ascii="宋体" w:cs="宋体"/>
                <w:b/>
                <w:color w:val="000000"/>
                <w:sz w:val="28"/>
                <w:szCs w:val="28"/>
              </w:rPr>
            </w:pPr>
            <w:r>
              <w:rPr>
                <w:rFonts w:ascii="宋体" w:hAnsi="宋体" w:cs="宋体"/>
                <w:b/>
                <w:color w:val="000000"/>
                <w:kern w:val="0"/>
                <w:sz w:val="28"/>
                <w:szCs w:val="28"/>
              </w:rPr>
              <w:t>2024</w:t>
            </w:r>
            <w:r>
              <w:rPr>
                <w:rFonts w:hint="eastAsia" w:ascii="宋体" w:hAnsi="宋体" w:cs="宋体"/>
                <w:b/>
                <w:color w:val="000000"/>
                <w:kern w:val="0"/>
                <w:sz w:val="28"/>
                <w:szCs w:val="28"/>
              </w:rPr>
              <w:t>年</w:t>
            </w:r>
            <w:r>
              <w:rPr>
                <w:rFonts w:ascii="宋体" w:hAnsi="宋体" w:cs="宋体"/>
                <w:b/>
                <w:color w:val="000000"/>
                <w:kern w:val="0"/>
                <w:sz w:val="28"/>
                <w:szCs w:val="28"/>
              </w:rPr>
              <w:t>7</w:t>
            </w:r>
            <w:r>
              <w:rPr>
                <w:rFonts w:hint="eastAsia" w:ascii="宋体" w:hAnsi="宋体" w:cs="宋体"/>
                <w:b/>
                <w:color w:val="000000"/>
                <w:kern w:val="0"/>
                <w:sz w:val="28"/>
                <w:szCs w:val="28"/>
              </w:rPr>
              <w:t>月周边部分市县停车场停车收费标准</w:t>
            </w:r>
          </w:p>
        </w:tc>
      </w:tr>
      <w:tr>
        <w:tblPrEx>
          <w:tblLayout w:type="fixed"/>
          <w:tblCellMar>
            <w:top w:w="15" w:type="dxa"/>
            <w:left w:w="15" w:type="dxa"/>
            <w:bottom w:w="15" w:type="dxa"/>
            <w:right w:w="15" w:type="dxa"/>
          </w:tblCellMar>
        </w:tblPrEx>
        <w:trPr>
          <w:gridAfter w:val="1"/>
          <w:wAfter w:w="112" w:type="dxa"/>
          <w:trHeight w:val="690" w:hRule="atLeast"/>
        </w:trPr>
        <w:tc>
          <w:tcPr>
            <w:tcW w:w="73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市县名称</w:t>
            </w:r>
          </w:p>
        </w:tc>
        <w:tc>
          <w:tcPr>
            <w:tcW w:w="1735"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类型</w:t>
            </w:r>
          </w:p>
        </w:tc>
        <w:tc>
          <w:tcPr>
            <w:tcW w:w="1559"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收费时段</w:t>
            </w:r>
          </w:p>
        </w:tc>
        <w:tc>
          <w:tcPr>
            <w:tcW w:w="266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收费标准（元</w:t>
            </w:r>
            <w:r>
              <w:rPr>
                <w:rFonts w:ascii="仿宋" w:hAnsi="仿宋" w:eastAsia="仿宋" w:cs="宋体"/>
                <w:b/>
                <w:color w:val="000000"/>
                <w:kern w:val="0"/>
                <w:sz w:val="24"/>
              </w:rPr>
              <w:t>/</w:t>
            </w:r>
            <w:r>
              <w:rPr>
                <w:rFonts w:hint="eastAsia" w:ascii="仿宋" w:hAnsi="仿宋" w:eastAsia="仿宋" w:cs="宋体"/>
                <w:b/>
                <w:color w:val="000000"/>
                <w:kern w:val="0"/>
                <w:sz w:val="24"/>
              </w:rPr>
              <w:t>车位）</w:t>
            </w:r>
          </w:p>
        </w:tc>
        <w:tc>
          <w:tcPr>
            <w:tcW w:w="127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收费时段内最高限价（元</w:t>
            </w:r>
            <w:r>
              <w:rPr>
                <w:rFonts w:ascii="仿宋" w:hAnsi="仿宋" w:eastAsia="仿宋" w:cs="宋体"/>
                <w:b/>
                <w:color w:val="000000"/>
                <w:kern w:val="0"/>
                <w:sz w:val="24"/>
              </w:rPr>
              <w:t>/</w:t>
            </w:r>
            <w:r>
              <w:rPr>
                <w:rFonts w:hint="eastAsia" w:ascii="仿宋" w:hAnsi="仿宋" w:eastAsia="仿宋" w:cs="宋体"/>
                <w:b/>
                <w:color w:val="000000"/>
                <w:kern w:val="0"/>
                <w:sz w:val="24"/>
              </w:rPr>
              <w:t>车位·天）</w:t>
            </w:r>
          </w:p>
        </w:tc>
        <w:tc>
          <w:tcPr>
            <w:tcW w:w="1701"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免费时段</w:t>
            </w:r>
          </w:p>
        </w:tc>
      </w:tr>
      <w:tr>
        <w:tblPrEx>
          <w:tblLayout w:type="fixed"/>
          <w:tblCellMar>
            <w:top w:w="15" w:type="dxa"/>
            <w:left w:w="15" w:type="dxa"/>
            <w:bottom w:w="15" w:type="dxa"/>
            <w:right w:w="15" w:type="dxa"/>
          </w:tblCellMar>
        </w:tblPrEx>
        <w:trPr>
          <w:gridAfter w:val="1"/>
          <w:wAfter w:w="112" w:type="dxa"/>
          <w:trHeight w:val="690" w:hRule="atLeast"/>
        </w:trPr>
        <w:tc>
          <w:tcPr>
            <w:tcW w:w="733" w:type="dxa"/>
            <w:vMerge w:val="continue"/>
            <w:tcBorders>
              <w:top w:val="single" w:color="000000" w:sz="4" w:space="0"/>
              <w:left w:val="single" w:color="000000" w:sz="4" w:space="0"/>
              <w:right w:val="single" w:color="000000" w:sz="4" w:space="0"/>
            </w:tcBorders>
            <w:vAlign w:val="center"/>
          </w:tcPr>
          <w:p>
            <w:pPr>
              <w:jc w:val="center"/>
              <w:rPr>
                <w:rFonts w:ascii="宋体" w:cs="宋体"/>
                <w:b/>
                <w:color w:val="000000"/>
                <w:sz w:val="24"/>
              </w:rPr>
            </w:pPr>
          </w:p>
        </w:tc>
        <w:tc>
          <w:tcPr>
            <w:tcW w:w="1735" w:type="dxa"/>
            <w:vMerge w:val="continue"/>
            <w:tcBorders>
              <w:top w:val="single" w:color="000000" w:sz="4" w:space="0"/>
              <w:left w:val="single" w:color="000000" w:sz="4" w:space="0"/>
              <w:right w:val="single" w:color="000000" w:sz="4" w:space="0"/>
            </w:tcBorders>
            <w:vAlign w:val="center"/>
          </w:tcPr>
          <w:p>
            <w:pPr>
              <w:jc w:val="center"/>
              <w:rPr>
                <w:rFonts w:ascii="宋体" w:cs="宋体"/>
                <w:b/>
                <w:color w:val="000000"/>
                <w:sz w:val="24"/>
              </w:rPr>
            </w:pPr>
          </w:p>
        </w:tc>
        <w:tc>
          <w:tcPr>
            <w:tcW w:w="1559" w:type="dxa"/>
            <w:vMerge w:val="continue"/>
            <w:tcBorders>
              <w:top w:val="single" w:color="000000" w:sz="4" w:space="0"/>
              <w:left w:val="single" w:color="000000" w:sz="4" w:space="0"/>
              <w:right w:val="single" w:color="000000" w:sz="4" w:space="0"/>
            </w:tcBorders>
            <w:vAlign w:val="center"/>
          </w:tcPr>
          <w:p>
            <w:pPr>
              <w:jc w:val="center"/>
              <w:rPr>
                <w:rFonts w:ascii="宋体" w:cs="宋体"/>
                <w:b/>
                <w:color w:val="000000"/>
                <w:sz w:val="24"/>
              </w:rPr>
            </w:pPr>
          </w:p>
        </w:tc>
        <w:tc>
          <w:tcPr>
            <w:tcW w:w="1332"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首小时</w:t>
            </w:r>
          </w:p>
        </w:tc>
        <w:tc>
          <w:tcPr>
            <w:tcW w:w="1333" w:type="dxa"/>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首小时后</w:t>
            </w:r>
          </w:p>
        </w:tc>
        <w:tc>
          <w:tcPr>
            <w:tcW w:w="1272" w:type="dxa"/>
            <w:vMerge w:val="continue"/>
            <w:tcBorders>
              <w:top w:val="single" w:color="000000" w:sz="4" w:space="0"/>
              <w:left w:val="single" w:color="000000" w:sz="4" w:space="0"/>
              <w:right w:val="single" w:color="000000" w:sz="4" w:space="0"/>
            </w:tcBorders>
            <w:vAlign w:val="center"/>
          </w:tcPr>
          <w:p>
            <w:pPr>
              <w:jc w:val="center"/>
              <w:rPr>
                <w:rFonts w:ascii="宋体" w:cs="宋体"/>
                <w:b/>
                <w:color w:val="000000"/>
                <w:sz w:val="24"/>
              </w:rPr>
            </w:pPr>
          </w:p>
        </w:tc>
        <w:tc>
          <w:tcPr>
            <w:tcW w:w="1701" w:type="dxa"/>
            <w:vMerge w:val="continue"/>
            <w:tcBorders>
              <w:top w:val="single" w:color="000000" w:sz="4" w:space="0"/>
              <w:left w:val="single" w:color="000000" w:sz="4" w:space="0"/>
              <w:right w:val="single" w:color="000000" w:sz="4" w:space="0"/>
            </w:tcBorders>
            <w:vAlign w:val="center"/>
          </w:tcPr>
          <w:p>
            <w:pPr>
              <w:jc w:val="center"/>
              <w:rPr>
                <w:rFonts w:ascii="宋体" w:cs="宋体"/>
                <w:b/>
                <w:color w:val="000000"/>
                <w:sz w:val="24"/>
              </w:rPr>
            </w:pPr>
          </w:p>
        </w:tc>
      </w:tr>
      <w:tr>
        <w:tblPrEx>
          <w:tblLayout w:type="fixed"/>
          <w:tblCellMar>
            <w:top w:w="15" w:type="dxa"/>
            <w:left w:w="15" w:type="dxa"/>
            <w:bottom w:w="15" w:type="dxa"/>
            <w:right w:w="15" w:type="dxa"/>
          </w:tblCellMar>
        </w:tblPrEx>
        <w:trPr>
          <w:gridAfter w:val="1"/>
          <w:wAfter w:w="112" w:type="dxa"/>
          <w:trHeight w:val="1920" w:hRule="atLeast"/>
        </w:trPr>
        <w:tc>
          <w:tcPr>
            <w:tcW w:w="7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韶关市区</w:t>
            </w:r>
          </w:p>
        </w:tc>
        <w:tc>
          <w:tcPr>
            <w:tcW w:w="17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党政机关、事业单位（不含公立医院）等社会公共（公益）性务单位配套停车设施</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00:00-24:00</w:t>
            </w:r>
          </w:p>
        </w:tc>
        <w:tc>
          <w:tcPr>
            <w:tcW w:w="13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w:t>
            </w:r>
            <w:r>
              <w:rPr>
                <w:rFonts w:hint="eastAsia" w:ascii="仿宋" w:hAnsi="仿宋" w:eastAsia="仿宋" w:cs="宋体"/>
                <w:color w:val="000000"/>
                <w:kern w:val="0"/>
                <w:sz w:val="24"/>
              </w:rPr>
              <w:t>小时（半小时后）</w:t>
            </w:r>
          </w:p>
        </w:tc>
        <w:tc>
          <w:tcPr>
            <w:tcW w:w="13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包月</w:t>
            </w:r>
            <w:r>
              <w:rPr>
                <w:rFonts w:ascii="仿宋" w:hAnsi="仿宋" w:eastAsia="仿宋" w:cs="宋体"/>
                <w:color w:val="000000"/>
                <w:kern w:val="0"/>
                <w:sz w:val="24"/>
              </w:rPr>
              <w:t>150</w:t>
            </w:r>
            <w:r>
              <w:rPr>
                <w:rFonts w:hint="eastAsia" w:ascii="仿宋" w:hAnsi="仿宋" w:eastAsia="仿宋" w:cs="宋体"/>
                <w:color w:val="000000"/>
                <w:kern w:val="0"/>
                <w:sz w:val="24"/>
              </w:rPr>
              <w:t>元</w:t>
            </w:r>
          </w:p>
        </w:tc>
        <w:tc>
          <w:tcPr>
            <w:tcW w:w="12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15</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首停半小时；除景区、公园外，工作时间（上午</w:t>
            </w:r>
            <w:r>
              <w:rPr>
                <w:rFonts w:ascii="仿宋" w:hAnsi="仿宋" w:eastAsia="仿宋" w:cs="宋体"/>
                <w:color w:val="000000"/>
                <w:kern w:val="0"/>
                <w:sz w:val="24"/>
              </w:rPr>
              <w:t>8</w:t>
            </w:r>
            <w:r>
              <w:rPr>
                <w:rFonts w:hint="eastAsia" w:ascii="仿宋" w:hAnsi="仿宋" w:eastAsia="仿宋" w:cs="宋体"/>
                <w:color w:val="000000"/>
                <w:kern w:val="0"/>
                <w:sz w:val="24"/>
              </w:rPr>
              <w:t>：</w:t>
            </w:r>
            <w:r>
              <w:rPr>
                <w:rFonts w:ascii="仿宋" w:hAnsi="仿宋" w:eastAsia="仿宋" w:cs="宋体"/>
                <w:color w:val="000000"/>
                <w:kern w:val="0"/>
                <w:sz w:val="24"/>
              </w:rPr>
              <w:t>30-1200,</w:t>
            </w:r>
            <w:r>
              <w:rPr>
                <w:rFonts w:hint="eastAsia" w:ascii="仿宋" w:hAnsi="仿宋" w:eastAsia="仿宋" w:cs="宋体"/>
                <w:color w:val="000000"/>
                <w:kern w:val="0"/>
                <w:sz w:val="24"/>
              </w:rPr>
              <w:t>下午</w:t>
            </w:r>
            <w:r>
              <w:rPr>
                <w:rFonts w:ascii="仿宋" w:hAnsi="仿宋" w:eastAsia="仿宋" w:cs="宋体"/>
                <w:color w:val="000000"/>
                <w:kern w:val="0"/>
                <w:sz w:val="24"/>
              </w:rPr>
              <w:t>14</w:t>
            </w:r>
            <w:r>
              <w:rPr>
                <w:rFonts w:hint="eastAsia" w:ascii="仿宋" w:hAnsi="仿宋" w:eastAsia="仿宋" w:cs="宋体"/>
                <w:color w:val="000000"/>
                <w:kern w:val="0"/>
                <w:sz w:val="24"/>
              </w:rPr>
              <w:t>：</w:t>
            </w:r>
            <w:r>
              <w:rPr>
                <w:rFonts w:ascii="仿宋" w:hAnsi="仿宋" w:eastAsia="仿宋" w:cs="宋体"/>
                <w:color w:val="000000"/>
                <w:kern w:val="0"/>
                <w:sz w:val="24"/>
              </w:rPr>
              <w:t>30-17</w:t>
            </w:r>
            <w:r>
              <w:rPr>
                <w:rFonts w:hint="eastAsia" w:ascii="仿宋" w:hAnsi="仿宋" w:eastAsia="仿宋" w:cs="宋体"/>
                <w:color w:val="000000"/>
                <w:kern w:val="0"/>
                <w:sz w:val="24"/>
              </w:rPr>
              <w:t>：</w:t>
            </w:r>
            <w:r>
              <w:rPr>
                <w:rFonts w:ascii="仿宋" w:hAnsi="仿宋" w:eastAsia="仿宋" w:cs="宋体"/>
                <w:color w:val="000000"/>
                <w:kern w:val="0"/>
                <w:sz w:val="24"/>
              </w:rPr>
              <w:t>30</w:t>
            </w:r>
            <w:r>
              <w:rPr>
                <w:rFonts w:hint="eastAsia" w:ascii="仿宋" w:hAnsi="仿宋" w:eastAsia="仿宋" w:cs="宋体"/>
                <w:color w:val="000000"/>
                <w:kern w:val="0"/>
                <w:sz w:val="24"/>
              </w:rPr>
              <w:t>）进入停车场的，免收机动车停放服务费</w:t>
            </w:r>
          </w:p>
        </w:tc>
      </w:tr>
      <w:tr>
        <w:tblPrEx>
          <w:tblLayout w:type="fixed"/>
          <w:tblCellMar>
            <w:top w:w="15" w:type="dxa"/>
            <w:left w:w="15" w:type="dxa"/>
            <w:bottom w:w="15" w:type="dxa"/>
            <w:right w:w="15" w:type="dxa"/>
          </w:tblCellMar>
        </w:tblPrEx>
        <w:trPr>
          <w:gridAfter w:val="1"/>
          <w:wAfter w:w="112" w:type="dxa"/>
          <w:trHeight w:val="780" w:hRule="atLeast"/>
        </w:trPr>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color w:val="000000"/>
                <w:sz w:val="24"/>
              </w:rPr>
            </w:pPr>
          </w:p>
        </w:tc>
        <w:tc>
          <w:tcPr>
            <w:tcW w:w="1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政府投资建设的停车设施</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00:00-24:00</w:t>
            </w:r>
          </w:p>
        </w:tc>
        <w:tc>
          <w:tcPr>
            <w:tcW w:w="13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w:t>
            </w:r>
          </w:p>
        </w:tc>
        <w:tc>
          <w:tcPr>
            <w:tcW w:w="13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1.5/30</w:t>
            </w:r>
            <w:r>
              <w:rPr>
                <w:rFonts w:hint="eastAsia" w:ascii="仿宋" w:hAnsi="仿宋" w:eastAsia="仿宋" w:cs="宋体"/>
                <w:color w:val="000000"/>
                <w:kern w:val="0"/>
                <w:sz w:val="24"/>
              </w:rPr>
              <w:t>分钟</w:t>
            </w:r>
          </w:p>
        </w:tc>
        <w:tc>
          <w:tcPr>
            <w:tcW w:w="12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20</w:t>
            </w:r>
            <w:r>
              <w:rPr>
                <w:rFonts w:hint="eastAsia" w:ascii="仿宋" w:hAnsi="仿宋" w:eastAsia="仿宋" w:cs="宋体"/>
                <w:color w:val="000000"/>
                <w:kern w:val="0"/>
                <w:sz w:val="24"/>
              </w:rPr>
              <w:t>（包月</w:t>
            </w:r>
            <w:r>
              <w:rPr>
                <w:rFonts w:ascii="仿宋" w:hAnsi="仿宋" w:eastAsia="仿宋" w:cs="宋体"/>
                <w:color w:val="000000"/>
                <w:kern w:val="0"/>
                <w:sz w:val="24"/>
              </w:rPr>
              <w:t>250</w:t>
            </w:r>
            <w:r>
              <w:rPr>
                <w:rFonts w:hint="eastAsia" w:ascii="仿宋" w:hAnsi="仿宋" w:eastAsia="仿宋" w:cs="宋体"/>
                <w:color w:val="000000"/>
                <w:kern w:val="0"/>
                <w:sz w:val="24"/>
              </w:rPr>
              <w:t>元）</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首停半小时</w:t>
            </w:r>
          </w:p>
        </w:tc>
      </w:tr>
      <w:tr>
        <w:tblPrEx>
          <w:tblLayout w:type="fixed"/>
          <w:tblCellMar>
            <w:top w:w="15" w:type="dxa"/>
            <w:left w:w="15" w:type="dxa"/>
            <w:bottom w:w="15" w:type="dxa"/>
            <w:right w:w="15" w:type="dxa"/>
          </w:tblCellMar>
        </w:tblPrEx>
        <w:trPr>
          <w:trHeight w:val="1410" w:hRule="atLeast"/>
        </w:trPr>
        <w:tc>
          <w:tcPr>
            <w:tcW w:w="7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乐昌市</w:t>
            </w:r>
          </w:p>
        </w:tc>
        <w:tc>
          <w:tcPr>
            <w:tcW w:w="17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党政机关、事业单位（不含公立医院）等社会公共（公益）服务单位配套停车</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00:00-24:00</w:t>
            </w:r>
          </w:p>
        </w:tc>
        <w:tc>
          <w:tcPr>
            <w:tcW w:w="13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5</w:t>
            </w:r>
          </w:p>
        </w:tc>
        <w:tc>
          <w:tcPr>
            <w:tcW w:w="13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5</w:t>
            </w:r>
            <w:r>
              <w:rPr>
                <w:rFonts w:ascii="仿宋" w:hAnsi="仿宋" w:eastAsia="仿宋" w:cs="宋体"/>
                <w:color w:val="000000"/>
                <w:kern w:val="0"/>
                <w:sz w:val="24"/>
              </w:rPr>
              <w:br w:type="textWrapping"/>
            </w:r>
            <w:r>
              <w:rPr>
                <w:rFonts w:hint="eastAsia" w:ascii="仿宋" w:hAnsi="仿宋" w:eastAsia="仿宋" w:cs="宋体"/>
                <w:color w:val="000000"/>
                <w:kern w:val="0"/>
                <w:sz w:val="24"/>
              </w:rPr>
              <w:t>包月</w:t>
            </w:r>
            <w:r>
              <w:rPr>
                <w:rFonts w:ascii="仿宋" w:hAnsi="仿宋" w:eastAsia="仿宋" w:cs="宋体"/>
                <w:color w:val="000000"/>
                <w:kern w:val="0"/>
                <w:sz w:val="24"/>
              </w:rPr>
              <w:t>150</w:t>
            </w:r>
            <w:r>
              <w:rPr>
                <w:rFonts w:hint="eastAsia" w:ascii="仿宋" w:hAnsi="仿宋" w:eastAsia="仿宋" w:cs="宋体"/>
                <w:color w:val="000000"/>
                <w:kern w:val="0"/>
                <w:sz w:val="24"/>
              </w:rPr>
              <w:t>元</w:t>
            </w:r>
          </w:p>
        </w:tc>
        <w:tc>
          <w:tcPr>
            <w:tcW w:w="12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ascii="仿宋" w:hAnsi="仿宋" w:eastAsia="仿宋" w:cs="宋体"/>
                <w:b/>
                <w:color w:val="000000"/>
                <w:kern w:val="0"/>
                <w:sz w:val="24"/>
              </w:rPr>
              <w:t>10</w:t>
            </w:r>
          </w:p>
        </w:tc>
        <w:tc>
          <w:tcPr>
            <w:tcW w:w="1813"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办公时间办理公务进入停车场的，免收机动车停放服务费</w:t>
            </w:r>
          </w:p>
        </w:tc>
      </w:tr>
      <w:tr>
        <w:tblPrEx>
          <w:tblLayout w:type="fixed"/>
          <w:tblCellMar>
            <w:top w:w="15" w:type="dxa"/>
            <w:left w:w="15" w:type="dxa"/>
            <w:bottom w:w="15" w:type="dxa"/>
            <w:right w:w="15" w:type="dxa"/>
          </w:tblCellMar>
        </w:tblPrEx>
        <w:trPr>
          <w:trHeight w:val="975" w:hRule="atLeast"/>
        </w:trPr>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color w:val="000000"/>
                <w:sz w:val="24"/>
              </w:rPr>
            </w:pPr>
          </w:p>
        </w:tc>
        <w:tc>
          <w:tcPr>
            <w:tcW w:w="1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政府投资建设的室内专业停车设施</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00:00-24:00</w:t>
            </w:r>
          </w:p>
        </w:tc>
        <w:tc>
          <w:tcPr>
            <w:tcW w:w="13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5</w:t>
            </w:r>
          </w:p>
        </w:tc>
        <w:tc>
          <w:tcPr>
            <w:tcW w:w="13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5</w:t>
            </w:r>
            <w:r>
              <w:rPr>
                <w:rFonts w:ascii="仿宋" w:hAnsi="仿宋" w:eastAsia="仿宋" w:cs="宋体"/>
                <w:color w:val="000000"/>
                <w:kern w:val="0"/>
                <w:sz w:val="24"/>
              </w:rPr>
              <w:br w:type="textWrapping"/>
            </w:r>
            <w:r>
              <w:rPr>
                <w:rFonts w:hint="eastAsia" w:ascii="仿宋" w:hAnsi="仿宋" w:eastAsia="仿宋" w:cs="宋体"/>
                <w:color w:val="000000"/>
                <w:kern w:val="0"/>
                <w:sz w:val="24"/>
              </w:rPr>
              <w:t>包月</w:t>
            </w:r>
            <w:r>
              <w:rPr>
                <w:rFonts w:ascii="仿宋" w:hAnsi="仿宋" w:eastAsia="仿宋" w:cs="宋体"/>
                <w:color w:val="000000"/>
                <w:kern w:val="0"/>
                <w:sz w:val="24"/>
              </w:rPr>
              <w:t>250</w:t>
            </w:r>
            <w:r>
              <w:rPr>
                <w:rFonts w:hint="eastAsia" w:ascii="仿宋" w:hAnsi="仿宋" w:eastAsia="仿宋" w:cs="宋体"/>
                <w:color w:val="000000"/>
                <w:kern w:val="0"/>
                <w:sz w:val="24"/>
              </w:rPr>
              <w:t>元</w:t>
            </w:r>
          </w:p>
        </w:tc>
        <w:tc>
          <w:tcPr>
            <w:tcW w:w="12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ascii="仿宋" w:hAnsi="仿宋" w:eastAsia="仿宋" w:cs="宋体"/>
                <w:b/>
                <w:color w:val="000000"/>
                <w:kern w:val="0"/>
                <w:sz w:val="24"/>
              </w:rPr>
              <w:t>/</w:t>
            </w:r>
          </w:p>
        </w:tc>
        <w:tc>
          <w:tcPr>
            <w:tcW w:w="181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首停</w:t>
            </w:r>
            <w:r>
              <w:rPr>
                <w:rFonts w:ascii="仿宋" w:hAnsi="仿宋" w:eastAsia="仿宋" w:cs="宋体"/>
                <w:color w:val="000000"/>
                <w:kern w:val="0"/>
                <w:sz w:val="24"/>
              </w:rPr>
              <w:t>1</w:t>
            </w:r>
            <w:r>
              <w:rPr>
                <w:rFonts w:hint="eastAsia" w:ascii="仿宋" w:hAnsi="仿宋" w:eastAsia="仿宋" w:cs="宋体"/>
                <w:color w:val="000000"/>
                <w:kern w:val="0"/>
                <w:sz w:val="24"/>
              </w:rPr>
              <w:t>小时</w:t>
            </w:r>
          </w:p>
        </w:tc>
      </w:tr>
      <w:tr>
        <w:tblPrEx>
          <w:tblLayout w:type="fixed"/>
          <w:tblCellMar>
            <w:top w:w="15" w:type="dxa"/>
            <w:left w:w="15" w:type="dxa"/>
            <w:bottom w:w="15" w:type="dxa"/>
            <w:right w:w="15" w:type="dxa"/>
          </w:tblCellMar>
        </w:tblPrEx>
        <w:trPr>
          <w:trHeight w:val="1695" w:hRule="atLeast"/>
        </w:trPr>
        <w:tc>
          <w:tcPr>
            <w:tcW w:w="7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仁化县</w:t>
            </w:r>
          </w:p>
        </w:tc>
        <w:tc>
          <w:tcPr>
            <w:tcW w:w="173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党政机关、事业单位（不含公立医院）等社会公共（公益）性务单位配套停车设施</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00:00-24:00</w:t>
            </w:r>
          </w:p>
        </w:tc>
        <w:tc>
          <w:tcPr>
            <w:tcW w:w="13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w:t>
            </w:r>
            <w:r>
              <w:rPr>
                <w:rFonts w:hint="eastAsia" w:ascii="仿宋" w:hAnsi="仿宋" w:eastAsia="仿宋" w:cs="宋体"/>
                <w:color w:val="000000"/>
                <w:kern w:val="0"/>
                <w:sz w:val="24"/>
              </w:rPr>
              <w:t>小时（半小时后）</w:t>
            </w:r>
          </w:p>
        </w:tc>
        <w:tc>
          <w:tcPr>
            <w:tcW w:w="13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包月</w:t>
            </w:r>
            <w:r>
              <w:rPr>
                <w:rFonts w:ascii="仿宋" w:hAnsi="仿宋" w:eastAsia="仿宋" w:cs="宋体"/>
                <w:color w:val="000000"/>
                <w:kern w:val="0"/>
                <w:sz w:val="24"/>
              </w:rPr>
              <w:t>150</w:t>
            </w:r>
            <w:r>
              <w:rPr>
                <w:rFonts w:hint="eastAsia" w:ascii="仿宋" w:hAnsi="仿宋" w:eastAsia="仿宋" w:cs="宋体"/>
                <w:color w:val="000000"/>
                <w:kern w:val="0"/>
                <w:sz w:val="24"/>
              </w:rPr>
              <w:t>元</w:t>
            </w:r>
          </w:p>
        </w:tc>
        <w:tc>
          <w:tcPr>
            <w:tcW w:w="12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ascii="仿宋" w:hAnsi="仿宋" w:eastAsia="仿宋" w:cs="宋体"/>
                <w:b/>
                <w:color w:val="000000"/>
                <w:kern w:val="0"/>
                <w:sz w:val="24"/>
              </w:rPr>
              <w:t>15</w:t>
            </w:r>
          </w:p>
        </w:tc>
        <w:tc>
          <w:tcPr>
            <w:tcW w:w="181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首停半小时</w:t>
            </w:r>
          </w:p>
        </w:tc>
      </w:tr>
      <w:tr>
        <w:tblPrEx>
          <w:tblLayout w:type="fixed"/>
          <w:tblCellMar>
            <w:top w:w="15" w:type="dxa"/>
            <w:left w:w="15" w:type="dxa"/>
            <w:bottom w:w="15" w:type="dxa"/>
            <w:right w:w="15" w:type="dxa"/>
          </w:tblCellMar>
        </w:tblPrEx>
        <w:trPr>
          <w:trHeight w:val="1035" w:hRule="atLeast"/>
        </w:trPr>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宋体"/>
                <w:color w:val="000000"/>
                <w:sz w:val="24"/>
              </w:rPr>
            </w:pPr>
          </w:p>
        </w:tc>
        <w:tc>
          <w:tcPr>
            <w:tcW w:w="1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政府投资建设的室内专业停车设施</w:t>
            </w:r>
          </w:p>
        </w:tc>
        <w:tc>
          <w:tcPr>
            <w:tcW w:w="155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00:00-24:00</w:t>
            </w:r>
          </w:p>
        </w:tc>
        <w:tc>
          <w:tcPr>
            <w:tcW w:w="13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w:t>
            </w:r>
          </w:p>
        </w:tc>
        <w:tc>
          <w:tcPr>
            <w:tcW w:w="13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1.5/30</w:t>
            </w:r>
            <w:r>
              <w:rPr>
                <w:rFonts w:hint="eastAsia" w:ascii="仿宋" w:hAnsi="仿宋" w:eastAsia="仿宋" w:cs="宋体"/>
                <w:color w:val="000000"/>
                <w:kern w:val="0"/>
                <w:sz w:val="24"/>
              </w:rPr>
              <w:t>分钟（包月</w:t>
            </w:r>
            <w:r>
              <w:rPr>
                <w:rFonts w:ascii="仿宋" w:hAnsi="仿宋" w:eastAsia="仿宋" w:cs="宋体"/>
                <w:color w:val="000000"/>
                <w:kern w:val="0"/>
                <w:sz w:val="24"/>
              </w:rPr>
              <w:t>250</w:t>
            </w:r>
            <w:r>
              <w:rPr>
                <w:rFonts w:hint="eastAsia" w:ascii="仿宋" w:hAnsi="仿宋" w:eastAsia="仿宋" w:cs="宋体"/>
                <w:color w:val="000000"/>
                <w:kern w:val="0"/>
                <w:sz w:val="24"/>
              </w:rPr>
              <w:t>元）</w:t>
            </w:r>
          </w:p>
        </w:tc>
        <w:tc>
          <w:tcPr>
            <w:tcW w:w="12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ascii="仿宋" w:hAnsi="仿宋" w:eastAsia="仿宋" w:cs="宋体"/>
                <w:b/>
                <w:color w:val="000000"/>
                <w:kern w:val="0"/>
                <w:sz w:val="24"/>
              </w:rPr>
              <w:t>15</w:t>
            </w:r>
          </w:p>
        </w:tc>
        <w:tc>
          <w:tcPr>
            <w:tcW w:w="181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首停半小时</w:t>
            </w:r>
          </w:p>
        </w:tc>
      </w:tr>
    </w:tbl>
    <w:p>
      <w:pPr>
        <w:spacing w:line="600" w:lineRule="exact"/>
        <w:ind w:firstLine="31680" w:firstLineChars="200"/>
        <w:jc w:val="left"/>
        <w:rPr>
          <w:rFonts w:ascii="楷体_GB2312" w:hAnsi="宋体" w:eastAsia="楷体_GB2312" w:cs="楷体_GB2312"/>
          <w:b/>
          <w:bCs/>
          <w:color w:val="000000"/>
          <w:kern w:val="0"/>
          <w:sz w:val="32"/>
          <w:szCs w:val="32"/>
        </w:rPr>
      </w:pPr>
      <w:r>
        <w:rPr>
          <w:rFonts w:hint="eastAsia" w:ascii="楷体_GB2312" w:hAnsi="宋体" w:eastAsia="楷体_GB2312" w:cs="楷体_GB2312"/>
          <w:b/>
          <w:bCs/>
          <w:color w:val="000000"/>
          <w:kern w:val="0"/>
          <w:sz w:val="32"/>
          <w:szCs w:val="32"/>
        </w:rPr>
        <w:t>（三）成本预测情况</w:t>
      </w:r>
      <w:r>
        <w:rPr>
          <w:rFonts w:ascii="楷体_GB2312" w:hAnsi="宋体" w:eastAsia="楷体_GB2312" w:cs="楷体_GB2312"/>
          <w:b/>
          <w:bCs/>
          <w:color w:val="000000"/>
          <w:kern w:val="0"/>
          <w:sz w:val="32"/>
          <w:szCs w:val="32"/>
        </w:rPr>
        <w:t xml:space="preserve"> </w:t>
      </w:r>
    </w:p>
    <w:p>
      <w:pPr>
        <w:snapToGrid w:val="0"/>
        <w:spacing w:line="600" w:lineRule="exact"/>
        <w:ind w:firstLine="3168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根据第三方会计师事务所出具的《</w:t>
      </w:r>
      <w:r>
        <w:rPr>
          <w:rFonts w:hint="eastAsia" w:ascii="仿宋_GB2312" w:hAnsi="宋体" w:eastAsia="仿宋_GB2312" w:cs="仿宋_GB2312"/>
          <w:kern w:val="0"/>
          <w:sz w:val="32"/>
          <w:szCs w:val="32"/>
        </w:rPr>
        <w:t>韶关市华慧智成信息科技有限公司</w:t>
      </w:r>
      <w:r>
        <w:rPr>
          <w:rFonts w:hint="eastAsia" w:ascii="仿宋_GB2312" w:hAnsi="仿宋_GB2312" w:eastAsia="仿宋_GB2312" w:cs="仿宋_GB2312"/>
          <w:kern w:val="0"/>
          <w:sz w:val="32"/>
          <w:szCs w:val="32"/>
        </w:rPr>
        <w:t>始兴县智慧停车成本预测专项审计报告》预测，始兴县</w:t>
      </w:r>
      <w:r>
        <w:rPr>
          <w:rFonts w:hint="eastAsia" w:ascii="仿宋_GB2312" w:hAnsi="仿宋_GB2312" w:eastAsia="仿宋_GB2312" w:cs="仿宋_GB2312"/>
          <w:color w:val="000000"/>
          <w:kern w:val="0"/>
          <w:sz w:val="32"/>
          <w:szCs w:val="32"/>
        </w:rPr>
        <w:t>智慧停车项目机动车停放服务总成本为</w:t>
      </w:r>
      <w:r>
        <w:rPr>
          <w:rFonts w:ascii="仿宋_GB2312" w:hAnsi="宋体" w:eastAsia="仿宋_GB2312" w:cs="宋体"/>
          <w:color w:val="000000"/>
          <w:kern w:val="0"/>
          <w:sz w:val="32"/>
          <w:szCs w:val="32"/>
        </w:rPr>
        <w:t>712.543433</w:t>
      </w:r>
      <w:r>
        <w:rPr>
          <w:rFonts w:hint="eastAsia" w:ascii="仿宋_GB2312" w:hAnsi="宋体" w:eastAsia="仿宋_GB2312" w:cs="宋体"/>
          <w:color w:val="000000"/>
          <w:kern w:val="0"/>
          <w:sz w:val="32"/>
          <w:szCs w:val="32"/>
        </w:rPr>
        <w:t>万</w:t>
      </w:r>
      <w:r>
        <w:rPr>
          <w:rFonts w:hint="eastAsia" w:ascii="仿宋_GB2312" w:hAnsi="仿宋_GB2312" w:eastAsia="仿宋_GB2312" w:cs="仿宋_GB2312"/>
          <w:color w:val="000000"/>
          <w:kern w:val="0"/>
          <w:sz w:val="32"/>
          <w:szCs w:val="32"/>
        </w:rPr>
        <w:t>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年，其中，路内泊位成本为</w:t>
      </w:r>
      <w:r>
        <w:rPr>
          <w:rFonts w:ascii="仿宋_GB2312" w:hAnsi="宋体" w:eastAsia="仿宋_GB2312" w:cs="宋体"/>
          <w:color w:val="000000"/>
          <w:kern w:val="0"/>
          <w:sz w:val="32"/>
          <w:szCs w:val="32"/>
        </w:rPr>
        <w:t>584.285615</w:t>
      </w:r>
      <w:r>
        <w:rPr>
          <w:rFonts w:hint="eastAsia" w:ascii="仿宋_GB2312" w:hAnsi="宋体" w:eastAsia="仿宋_GB2312" w:cs="宋体"/>
          <w:color w:val="000000"/>
          <w:kern w:val="0"/>
          <w:sz w:val="32"/>
          <w:szCs w:val="32"/>
        </w:rPr>
        <w:t>万</w:t>
      </w:r>
      <w:r>
        <w:rPr>
          <w:rFonts w:hint="eastAsia" w:ascii="仿宋_GB2312" w:hAnsi="仿宋_GB2312" w:eastAsia="仿宋_GB2312" w:cs="仿宋_GB2312"/>
          <w:color w:val="000000"/>
          <w:kern w:val="0"/>
          <w:sz w:val="32"/>
          <w:szCs w:val="32"/>
        </w:rPr>
        <w:t>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年，专业公共停车场成本为</w:t>
      </w:r>
      <w:r>
        <w:rPr>
          <w:rFonts w:ascii="仿宋_GB2312" w:hAnsi="仿宋_GB2312" w:eastAsia="仿宋_GB2312" w:cs="仿宋_GB2312"/>
          <w:color w:val="000000"/>
          <w:kern w:val="0"/>
          <w:sz w:val="32"/>
          <w:szCs w:val="32"/>
        </w:rPr>
        <w:t>128.257818</w:t>
      </w:r>
      <w:r>
        <w:rPr>
          <w:rFonts w:hint="eastAsia" w:ascii="仿宋_GB2312" w:hAnsi="仿宋_GB2312" w:eastAsia="仿宋_GB2312" w:cs="仿宋_GB2312"/>
          <w:color w:val="000000"/>
          <w:kern w:val="0"/>
          <w:sz w:val="32"/>
          <w:szCs w:val="32"/>
        </w:rPr>
        <w:t>万元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年。参考韶关各县区已运营智慧停车项目，结合我县汽车持有量、夜经济活跃度和居民消费水平等，预测在有效停放利用率为</w:t>
      </w:r>
      <w:r>
        <w:rPr>
          <w:rFonts w:ascii="仿宋_GB2312" w:hAnsi="仿宋_GB2312" w:eastAsia="仿宋_GB2312" w:cs="仿宋_GB2312"/>
          <w:color w:val="000000"/>
          <w:kern w:val="0"/>
          <w:sz w:val="32"/>
          <w:szCs w:val="32"/>
        </w:rPr>
        <w:t>100%</w:t>
      </w:r>
      <w:r>
        <w:rPr>
          <w:rFonts w:hint="eastAsia" w:ascii="仿宋_GB2312" w:hAnsi="仿宋_GB2312" w:eastAsia="仿宋_GB2312" w:cs="仿宋_GB2312"/>
          <w:color w:val="000000"/>
          <w:kern w:val="0"/>
          <w:sz w:val="32"/>
          <w:szCs w:val="32"/>
        </w:rPr>
        <w:t>，路内泊位</w:t>
      </w:r>
      <w:r>
        <w:rPr>
          <w:rFonts w:ascii="仿宋_GB2312" w:hAnsi="仿宋_GB2312" w:eastAsia="仿宋_GB2312" w:cs="仿宋_GB2312"/>
          <w:color w:val="000000"/>
          <w:kern w:val="0"/>
          <w:sz w:val="32"/>
          <w:szCs w:val="32"/>
        </w:rPr>
        <w:t>13</w:t>
      </w:r>
      <w:r>
        <w:rPr>
          <w:rFonts w:hint="eastAsia" w:ascii="仿宋_GB2312" w:hAnsi="仿宋_GB2312" w:eastAsia="仿宋_GB2312" w:cs="仿宋_GB2312"/>
          <w:color w:val="000000"/>
          <w:kern w:val="0"/>
          <w:sz w:val="32"/>
          <w:szCs w:val="32"/>
        </w:rPr>
        <w:t>小时、路外公共停车场泊位</w:t>
      </w:r>
      <w:r>
        <w:rPr>
          <w:rFonts w:ascii="仿宋_GB2312" w:hAnsi="仿宋_GB2312" w:eastAsia="仿宋_GB2312" w:cs="仿宋_GB2312"/>
          <w:color w:val="000000"/>
          <w:kern w:val="0"/>
          <w:sz w:val="32"/>
          <w:szCs w:val="32"/>
        </w:rPr>
        <w:t>24</w:t>
      </w:r>
      <w:r>
        <w:rPr>
          <w:rFonts w:hint="eastAsia" w:ascii="仿宋_GB2312" w:hAnsi="仿宋_GB2312" w:eastAsia="仿宋_GB2312" w:cs="仿宋_GB2312"/>
          <w:color w:val="000000"/>
          <w:kern w:val="0"/>
          <w:sz w:val="32"/>
          <w:szCs w:val="32"/>
        </w:rPr>
        <w:t>小时的收费时长模式下，路内、公共停车场泊位年按小时测算单位成本分别为</w:t>
      </w:r>
      <w:r>
        <w:rPr>
          <w:rFonts w:ascii="仿宋_GB2312" w:hAnsi="仿宋_GB2312" w:eastAsia="仿宋_GB2312" w:cs="仿宋_GB2312"/>
          <w:color w:val="000000"/>
          <w:kern w:val="0"/>
          <w:sz w:val="32"/>
          <w:szCs w:val="32"/>
        </w:rPr>
        <w:t>0.68</w:t>
      </w:r>
      <w:r>
        <w:rPr>
          <w:rFonts w:hint="eastAsia" w:ascii="仿宋_GB2312" w:hAnsi="仿宋_GB2312" w:eastAsia="仿宋_GB2312" w:cs="仿宋_GB2312"/>
          <w:color w:val="000000"/>
          <w:kern w:val="0"/>
          <w:sz w:val="32"/>
          <w:szCs w:val="32"/>
        </w:rPr>
        <w:t>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小时、</w:t>
      </w:r>
      <w:r>
        <w:rPr>
          <w:rFonts w:ascii="仿宋_GB2312" w:hAnsi="仿宋_GB2312" w:eastAsia="仿宋_GB2312" w:cs="仿宋_GB2312"/>
          <w:color w:val="000000"/>
          <w:kern w:val="0"/>
          <w:sz w:val="32"/>
          <w:szCs w:val="32"/>
        </w:rPr>
        <w:t>0.47</w:t>
      </w:r>
      <w:r>
        <w:rPr>
          <w:rFonts w:hint="eastAsia" w:ascii="仿宋_GB2312" w:hAnsi="仿宋_GB2312" w:eastAsia="仿宋_GB2312" w:cs="仿宋_GB2312"/>
          <w:color w:val="000000"/>
          <w:kern w:val="0"/>
          <w:sz w:val="32"/>
          <w:szCs w:val="32"/>
        </w:rPr>
        <w:t>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小时；按天测算单位成本分别为</w:t>
      </w:r>
      <w:r>
        <w:rPr>
          <w:rFonts w:ascii="仿宋_GB2312" w:hAnsi="仿宋_GB2312" w:eastAsia="仿宋_GB2312" w:cs="仿宋_GB2312"/>
          <w:color w:val="000000"/>
          <w:kern w:val="0"/>
          <w:sz w:val="32"/>
          <w:szCs w:val="32"/>
        </w:rPr>
        <w:t>8.9</w:t>
      </w:r>
      <w:r>
        <w:rPr>
          <w:rFonts w:hint="eastAsia" w:ascii="仿宋_GB2312" w:hAnsi="仿宋_GB2312" w:eastAsia="仿宋_GB2312" w:cs="仿宋_GB2312"/>
          <w:color w:val="000000"/>
          <w:kern w:val="0"/>
          <w:sz w:val="32"/>
          <w:szCs w:val="32"/>
        </w:rPr>
        <w:t>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天、</w:t>
      </w:r>
      <w:r>
        <w:rPr>
          <w:rFonts w:ascii="仿宋_GB2312" w:hAnsi="仿宋_GB2312" w:eastAsia="仿宋_GB2312" w:cs="仿宋_GB2312"/>
          <w:color w:val="000000"/>
          <w:kern w:val="0"/>
          <w:sz w:val="32"/>
          <w:szCs w:val="32"/>
        </w:rPr>
        <w:t>11.4</w:t>
      </w:r>
      <w:r>
        <w:rPr>
          <w:rFonts w:hint="eastAsia" w:ascii="仿宋_GB2312" w:hAnsi="仿宋_GB2312" w:eastAsia="仿宋_GB2312" w:cs="仿宋_GB2312"/>
          <w:color w:val="000000"/>
          <w:kern w:val="0"/>
          <w:sz w:val="32"/>
          <w:szCs w:val="32"/>
        </w:rPr>
        <w:t>元</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天。</w:t>
      </w:r>
      <w:r>
        <w:rPr>
          <w:rFonts w:hint="eastAsia" w:ascii="仿宋_GB2312" w:hAnsi="仿宋_GB2312" w:eastAsia="仿宋_GB2312" w:cs="仿宋_GB2312"/>
          <w:kern w:val="0"/>
          <w:sz w:val="32"/>
          <w:szCs w:val="32"/>
        </w:rPr>
        <w:t>具体见下表：</w:t>
      </w:r>
    </w:p>
    <w:tbl>
      <w:tblPr>
        <w:tblStyle w:val="13"/>
        <w:tblW w:w="8615" w:type="dxa"/>
        <w:tblInd w:w="0" w:type="dxa"/>
        <w:tblLayout w:type="fixed"/>
        <w:tblCellMar>
          <w:top w:w="15" w:type="dxa"/>
          <w:left w:w="15" w:type="dxa"/>
          <w:bottom w:w="15" w:type="dxa"/>
          <w:right w:w="15" w:type="dxa"/>
        </w:tblCellMar>
      </w:tblPr>
      <w:tblGrid>
        <w:gridCol w:w="3260"/>
        <w:gridCol w:w="1785"/>
        <w:gridCol w:w="1680"/>
        <w:gridCol w:w="1890"/>
      </w:tblGrid>
      <w:tr>
        <w:tblPrEx>
          <w:tblLayout w:type="fixed"/>
          <w:tblCellMar>
            <w:top w:w="15" w:type="dxa"/>
            <w:left w:w="15" w:type="dxa"/>
            <w:bottom w:w="15" w:type="dxa"/>
            <w:right w:w="15" w:type="dxa"/>
          </w:tblCellMar>
        </w:tblPrEx>
        <w:trPr>
          <w:trHeight w:val="480" w:hRule="atLeast"/>
        </w:trPr>
        <w:tc>
          <w:tcPr>
            <w:tcW w:w="8615" w:type="dxa"/>
            <w:gridSpan w:val="4"/>
            <w:vAlign w:val="center"/>
          </w:tcPr>
          <w:p>
            <w:pPr>
              <w:widowControl/>
              <w:jc w:val="center"/>
              <w:textAlignment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kern w:val="0"/>
                <w:sz w:val="32"/>
                <w:szCs w:val="32"/>
              </w:rPr>
              <w:t>机动车停放服务定价成本表</w:t>
            </w:r>
          </w:p>
        </w:tc>
      </w:tr>
      <w:tr>
        <w:tblPrEx>
          <w:tblLayout w:type="fixed"/>
          <w:tblCellMar>
            <w:top w:w="15" w:type="dxa"/>
            <w:left w:w="15" w:type="dxa"/>
            <w:bottom w:w="15" w:type="dxa"/>
            <w:right w:w="15" w:type="dxa"/>
          </w:tblCellMar>
        </w:tblPrEx>
        <w:trPr>
          <w:trHeight w:val="495"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项</w:t>
            </w:r>
            <w:r>
              <w:rPr>
                <w:rFonts w:ascii="仿宋" w:hAnsi="仿宋" w:eastAsia="仿宋" w:cs="宋体"/>
                <w:b/>
                <w:color w:val="000000"/>
                <w:kern w:val="0"/>
                <w:sz w:val="24"/>
              </w:rPr>
              <w:t xml:space="preserve">    </w:t>
            </w:r>
            <w:r>
              <w:rPr>
                <w:rFonts w:hint="eastAsia" w:ascii="仿宋" w:hAnsi="仿宋" w:eastAsia="仿宋" w:cs="宋体"/>
                <w:b/>
                <w:color w:val="000000"/>
                <w:kern w:val="0"/>
                <w:sz w:val="24"/>
              </w:rPr>
              <w:t>目</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路内</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专业停车场</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b/>
                <w:color w:val="000000"/>
                <w:sz w:val="24"/>
              </w:rPr>
            </w:pPr>
            <w:r>
              <w:rPr>
                <w:rFonts w:hint="eastAsia" w:ascii="仿宋" w:hAnsi="仿宋" w:eastAsia="仿宋" w:cs="宋体"/>
                <w:b/>
                <w:color w:val="000000"/>
                <w:kern w:val="0"/>
                <w:sz w:val="24"/>
              </w:rPr>
              <w:t>合计</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泊位数（个）</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2095</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605</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2700</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rPr>
              <w:t>可收费时长（小时）</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13</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24</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 xml:space="preserve">15 </w:t>
            </w:r>
          </w:p>
        </w:tc>
      </w:tr>
      <w:tr>
        <w:tblPrEx>
          <w:tblLayout w:type="fixed"/>
          <w:tblCellMar>
            <w:top w:w="15" w:type="dxa"/>
            <w:left w:w="15" w:type="dxa"/>
            <w:bottom w:w="15" w:type="dxa"/>
            <w:right w:w="15" w:type="dxa"/>
          </w:tblCellMar>
        </w:tblPrEx>
        <w:trPr>
          <w:trHeight w:val="495"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一、机动车停放服务总成本（元）</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6,806,018.72</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2,517,294.59</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9,323,313.31</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（一）职工薪酬</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1,840,708.97</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680,810.17</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2,521,519.13</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其中：职工工资</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1,301,736.00</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481,464.00</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1,783,200.00</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职工福利费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104,138.88</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38,517.12</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142,656.00</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社会保险费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297,276.56</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109,951.60</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407,228.16</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住房公积金</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85,488.09</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31,618.88</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117,106.97</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工会经费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26,034.72</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9,629.28</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35,664.00</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ascii="仿宋" w:hAnsi="仿宋" w:eastAsia="仿宋" w:cs="宋体"/>
                <w:color w:val="000000"/>
                <w:kern w:val="0"/>
                <w:sz w:val="24"/>
              </w:rPr>
              <w:t xml:space="preserve">      </w:t>
            </w:r>
            <w:r>
              <w:rPr>
                <w:rFonts w:hint="eastAsia" w:ascii="仿宋" w:hAnsi="仿宋" w:eastAsia="仿宋" w:cs="宋体"/>
                <w:color w:val="000000"/>
                <w:kern w:val="0"/>
                <w:sz w:val="24"/>
              </w:rPr>
              <w:t>职工教育经费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26,034.72</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9,629.28</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35,664.00</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（二）修理维护费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186,189.30</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68,864.54</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255,053.84</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（三）固定资产折旧</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2,652,400.27</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981,024.76</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3,633,425.03</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（四）行政事业收费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1,114,360.51</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412,160.74</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1,526,521.25</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（五）水电费</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70,080.00</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25,920.00</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96,000.00</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宋体"/>
                <w:color w:val="000000"/>
                <w:sz w:val="24"/>
              </w:rPr>
            </w:pPr>
            <w:r>
              <w:rPr>
                <w:rFonts w:hint="eastAsia" w:ascii="仿宋" w:hAnsi="仿宋" w:eastAsia="仿宋" w:cs="宋体"/>
                <w:color w:val="000000"/>
                <w:kern w:val="0"/>
                <w:sz w:val="24"/>
              </w:rPr>
              <w:t>（六）管理费用分摊</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285,279.67</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105,514.40</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390,794.06</w:t>
            </w:r>
          </w:p>
        </w:tc>
      </w:tr>
      <w:tr>
        <w:tblPrEx>
          <w:tblLayout w:type="fixed"/>
          <w:tblCellMar>
            <w:top w:w="15" w:type="dxa"/>
            <w:left w:w="15" w:type="dxa"/>
            <w:bottom w:w="15" w:type="dxa"/>
            <w:right w:w="15" w:type="dxa"/>
          </w:tblCellMar>
        </w:tblPrEx>
        <w:trPr>
          <w:trHeight w:val="42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宋体"/>
                <w:color w:val="000000"/>
                <w:sz w:val="24"/>
              </w:rPr>
            </w:pPr>
            <w:r>
              <w:rPr>
                <w:rFonts w:hint="eastAsia" w:ascii="仿宋" w:hAnsi="仿宋" w:eastAsia="仿宋" w:cs="宋体"/>
                <w:color w:val="000000"/>
                <w:kern w:val="0"/>
                <w:sz w:val="24"/>
              </w:rPr>
              <w:t>（七）财务费用</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657,000.00</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243,000.00</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900,000.00</w:t>
            </w:r>
          </w:p>
        </w:tc>
      </w:tr>
      <w:tr>
        <w:tblPrEx>
          <w:tblLayout w:type="fixed"/>
          <w:tblCellMar>
            <w:top w:w="15" w:type="dxa"/>
            <w:left w:w="15" w:type="dxa"/>
            <w:bottom w:w="15" w:type="dxa"/>
            <w:right w:w="15" w:type="dxa"/>
          </w:tblCellMar>
        </w:tblPrEx>
        <w:trPr>
          <w:trHeight w:val="495"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二、机动车有效停放量（小时）（按</w:t>
            </w:r>
            <w:r>
              <w:rPr>
                <w:rFonts w:ascii="仿宋" w:hAnsi="仿宋" w:eastAsia="仿宋" w:cs="宋体"/>
                <w:color w:val="000000"/>
                <w:kern w:val="0"/>
                <w:sz w:val="24"/>
              </w:rPr>
              <w:t>100%</w:t>
            </w:r>
            <w:r>
              <w:rPr>
                <w:rFonts w:hint="eastAsia" w:ascii="仿宋" w:hAnsi="仿宋" w:eastAsia="仿宋" w:cs="宋体"/>
                <w:color w:val="000000"/>
                <w:kern w:val="0"/>
                <w:sz w:val="24"/>
              </w:rPr>
              <w:t>有效停放率）</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9,940,775.00</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5,299,800.00</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15,240,575.00</w:t>
            </w:r>
          </w:p>
        </w:tc>
      </w:tr>
      <w:tr>
        <w:tblPrEx>
          <w:tblLayout w:type="fixed"/>
          <w:tblCellMar>
            <w:top w:w="15" w:type="dxa"/>
            <w:left w:w="15" w:type="dxa"/>
            <w:bottom w:w="15" w:type="dxa"/>
            <w:right w:w="15" w:type="dxa"/>
          </w:tblCellMar>
        </w:tblPrEx>
        <w:trPr>
          <w:trHeight w:val="495"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left"/>
              <w:textAlignment w:val="center"/>
              <w:rPr>
                <w:rFonts w:ascii="仿宋" w:hAnsi="仿宋" w:eastAsia="仿宋" w:cs="宋体"/>
                <w:color w:val="000000"/>
                <w:kern w:val="0"/>
                <w:sz w:val="24"/>
              </w:rPr>
            </w:pPr>
            <w:r>
              <w:rPr>
                <w:rFonts w:hint="eastAsia" w:ascii="仿宋" w:hAnsi="仿宋" w:eastAsia="仿宋" w:cs="宋体"/>
                <w:color w:val="000000"/>
                <w:kern w:val="0"/>
                <w:sz w:val="24"/>
              </w:rPr>
              <w:t>机动车停放服务单位成本</w:t>
            </w:r>
          </w:p>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（元</w:t>
            </w:r>
            <w:r>
              <w:rPr>
                <w:rFonts w:ascii="仿宋" w:hAnsi="仿宋" w:eastAsia="仿宋" w:cs="宋体"/>
                <w:color w:val="000000"/>
                <w:kern w:val="0"/>
                <w:sz w:val="24"/>
              </w:rPr>
              <w:t>/</w:t>
            </w:r>
            <w:r>
              <w:rPr>
                <w:rFonts w:hint="eastAsia" w:ascii="仿宋" w:hAnsi="仿宋" w:eastAsia="仿宋" w:cs="宋体"/>
                <w:color w:val="000000"/>
                <w:kern w:val="0"/>
                <w:sz w:val="24"/>
              </w:rPr>
              <w:t>小时）</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0.68</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0.47</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0.61</w:t>
            </w:r>
          </w:p>
        </w:tc>
      </w:tr>
      <w:tr>
        <w:tblPrEx>
          <w:tblLayout w:type="fixed"/>
          <w:tblCellMar>
            <w:top w:w="15" w:type="dxa"/>
            <w:left w:w="15" w:type="dxa"/>
            <w:bottom w:w="15" w:type="dxa"/>
            <w:right w:w="15" w:type="dxa"/>
          </w:tblCellMar>
        </w:tblPrEx>
        <w:trPr>
          <w:trHeight w:val="510" w:hRule="atLeast"/>
        </w:trPr>
        <w:tc>
          <w:tcPr>
            <w:tcW w:w="3260"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left"/>
              <w:textAlignment w:val="center"/>
              <w:rPr>
                <w:rFonts w:ascii="仿宋" w:hAnsi="仿宋" w:eastAsia="仿宋" w:cs="宋体"/>
                <w:color w:val="000000"/>
                <w:kern w:val="0"/>
                <w:sz w:val="24"/>
              </w:rPr>
            </w:pPr>
            <w:r>
              <w:rPr>
                <w:rFonts w:hint="eastAsia" w:ascii="仿宋" w:hAnsi="仿宋" w:eastAsia="仿宋" w:cs="宋体"/>
                <w:color w:val="000000"/>
                <w:kern w:val="0"/>
                <w:sz w:val="24"/>
              </w:rPr>
              <w:t>机动车停放服务单位成本</w:t>
            </w:r>
          </w:p>
          <w:p>
            <w:pPr>
              <w:widowControl/>
              <w:jc w:val="left"/>
              <w:textAlignment w:val="center"/>
              <w:rPr>
                <w:rFonts w:ascii="仿宋" w:hAnsi="仿宋" w:eastAsia="仿宋" w:cs="宋体"/>
                <w:color w:val="000000"/>
                <w:sz w:val="24"/>
              </w:rPr>
            </w:pPr>
            <w:r>
              <w:rPr>
                <w:rFonts w:hint="eastAsia" w:ascii="仿宋" w:hAnsi="仿宋" w:eastAsia="仿宋" w:cs="宋体"/>
                <w:color w:val="000000"/>
                <w:kern w:val="0"/>
                <w:sz w:val="24"/>
              </w:rPr>
              <w:t>（元</w:t>
            </w:r>
            <w:r>
              <w:rPr>
                <w:rFonts w:ascii="仿宋" w:hAnsi="仿宋" w:eastAsia="仿宋" w:cs="宋体"/>
                <w:color w:val="000000"/>
                <w:kern w:val="0"/>
                <w:sz w:val="24"/>
              </w:rPr>
              <w:t>/</w:t>
            </w:r>
            <w:r>
              <w:rPr>
                <w:rFonts w:hint="eastAsia" w:ascii="仿宋" w:hAnsi="仿宋" w:eastAsia="仿宋" w:cs="宋体"/>
                <w:color w:val="000000"/>
                <w:kern w:val="0"/>
                <w:sz w:val="24"/>
              </w:rPr>
              <w:t>天）</w:t>
            </w:r>
          </w:p>
        </w:tc>
        <w:tc>
          <w:tcPr>
            <w:tcW w:w="17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 xml:space="preserve">8.90 </w:t>
            </w:r>
          </w:p>
        </w:tc>
        <w:tc>
          <w:tcPr>
            <w:tcW w:w="16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 xml:space="preserve">11.40 </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宋体"/>
                <w:color w:val="000000"/>
                <w:sz w:val="24"/>
              </w:rPr>
            </w:pPr>
            <w:r>
              <w:rPr>
                <w:rFonts w:ascii="仿宋" w:hAnsi="仿宋" w:eastAsia="仿宋" w:cs="宋体"/>
                <w:color w:val="000000"/>
                <w:kern w:val="0"/>
                <w:sz w:val="24"/>
              </w:rPr>
              <w:t xml:space="preserve">9.46 </w:t>
            </w:r>
          </w:p>
        </w:tc>
      </w:tr>
    </w:tbl>
    <w:p>
      <w:pPr>
        <w:ind w:firstLine="31680" w:firstLineChars="200"/>
        <w:jc w:val="left"/>
        <w:rPr>
          <w:rFonts w:ascii="黑体" w:hAnsi="宋体" w:eastAsia="黑体" w:cs="黑体"/>
          <w:color w:val="000000"/>
          <w:kern w:val="0"/>
          <w:sz w:val="31"/>
          <w:szCs w:val="31"/>
        </w:rPr>
      </w:pPr>
      <w:r>
        <w:rPr>
          <w:rFonts w:hint="eastAsia" w:ascii="黑体" w:hAnsi="宋体" w:eastAsia="黑体" w:cs="黑体"/>
          <w:color w:val="000000"/>
          <w:kern w:val="0"/>
          <w:sz w:val="32"/>
          <w:szCs w:val="32"/>
        </w:rPr>
        <w:t>四、拟定收费方案</w:t>
      </w:r>
    </w:p>
    <w:p>
      <w:pPr>
        <w:spacing w:line="560" w:lineRule="exact"/>
        <w:ind w:firstLine="3168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kern w:val="0"/>
          <w:sz w:val="32"/>
          <w:szCs w:val="32"/>
        </w:rPr>
        <w:t>以第三方出具的《</w:t>
      </w:r>
      <w:r>
        <w:rPr>
          <w:rFonts w:hint="eastAsia" w:ascii="仿宋_GB2312" w:hAnsi="宋体" w:eastAsia="仿宋_GB2312" w:cs="仿宋_GB2312"/>
          <w:kern w:val="0"/>
          <w:sz w:val="32"/>
          <w:szCs w:val="32"/>
        </w:rPr>
        <w:t>韶关市华慧智成信息科技有限公司</w:t>
      </w:r>
      <w:r>
        <w:rPr>
          <w:rFonts w:hint="eastAsia" w:ascii="仿宋_GB2312" w:hAnsi="仿宋_GB2312" w:eastAsia="仿宋_GB2312" w:cs="仿宋_GB2312"/>
          <w:sz w:val="32"/>
          <w:szCs w:val="32"/>
        </w:rPr>
        <w:t>始兴县智慧停车成本预测专项审计报告》》为基础进行测算，</w:t>
      </w:r>
      <w:r>
        <w:rPr>
          <w:rFonts w:hint="eastAsia" w:ascii="仿宋_GB2312" w:hAnsi="仿宋_GB2312" w:eastAsia="仿宋_GB2312" w:cs="仿宋_GB2312"/>
          <w:color w:val="000000"/>
          <w:kern w:val="0"/>
          <w:sz w:val="32"/>
          <w:szCs w:val="32"/>
        </w:rPr>
        <w:t>综合考虑</w:t>
      </w:r>
      <w:r>
        <w:rPr>
          <w:rFonts w:hint="eastAsia" w:ascii="仿宋_GB2312" w:hAnsi="仿宋_GB2312" w:eastAsia="仿宋_GB2312" w:cs="仿宋_GB2312"/>
          <w:sz w:val="32"/>
          <w:szCs w:val="32"/>
        </w:rPr>
        <w:t>我县城市综合交通发展要求、市场供求状况、城市综合交通发展要求以及社会承受能力</w:t>
      </w:r>
      <w:r>
        <w:rPr>
          <w:rFonts w:hint="eastAsia" w:ascii="仿宋_GB2312" w:hAnsi="仿宋_GB2312" w:eastAsia="仿宋_GB2312" w:cs="仿宋_GB2312"/>
          <w:color w:val="000000"/>
          <w:kern w:val="0"/>
          <w:sz w:val="32"/>
          <w:szCs w:val="32"/>
        </w:rPr>
        <w:t>，参考周边经济发展水平相似地区道路、停车设施收费标准，初步拟定了两个收费方案，具体如下：</w:t>
      </w:r>
    </w:p>
    <w:p>
      <w:pPr>
        <w:spacing w:line="560" w:lineRule="exact"/>
        <w:rPr>
          <w:rFonts w:ascii="仿宋_GB2312" w:hAnsi="宋体" w:eastAsia="仿宋_GB2312" w:cs="仿宋_GB2312"/>
          <w:color w:val="000000"/>
          <w:kern w:val="0"/>
          <w:sz w:val="31"/>
          <w:szCs w:val="31"/>
        </w:rPr>
      </w:pPr>
      <w:r>
        <w:rPr>
          <w:rFonts w:ascii="仿宋_GB2312" w:hAnsi="宋体" w:eastAsia="仿宋_GB2312" w:cs="仿宋_GB2312"/>
          <w:color w:val="000000"/>
          <w:kern w:val="0"/>
          <w:sz w:val="31"/>
          <w:szCs w:val="31"/>
        </w:rPr>
        <w:t xml:space="preserve">   (</w:t>
      </w:r>
      <w:r>
        <w:rPr>
          <w:rFonts w:hint="eastAsia" w:ascii="仿宋_GB2312" w:hAnsi="宋体" w:eastAsia="仿宋_GB2312" w:cs="仿宋_GB2312"/>
          <w:color w:val="000000"/>
          <w:kern w:val="0"/>
          <w:sz w:val="31"/>
          <w:szCs w:val="31"/>
        </w:rPr>
        <w:t>一</w:t>
      </w:r>
      <w:r>
        <w:rPr>
          <w:rFonts w:ascii="仿宋_GB2312" w:hAnsi="宋体" w:eastAsia="仿宋_GB2312" w:cs="仿宋_GB2312"/>
          <w:color w:val="000000"/>
          <w:kern w:val="0"/>
          <w:sz w:val="31"/>
          <w:szCs w:val="31"/>
        </w:rPr>
        <w:t>)</w:t>
      </w:r>
      <w:r>
        <w:rPr>
          <w:rFonts w:hint="eastAsia" w:ascii="仿宋_GB2312" w:hAnsi="宋体" w:eastAsia="仿宋_GB2312" w:cs="仿宋_GB2312"/>
          <w:color w:val="000000"/>
          <w:kern w:val="0"/>
          <w:sz w:val="31"/>
          <w:szCs w:val="31"/>
        </w:rPr>
        <w:t>方案一：分</w:t>
      </w:r>
      <w:r>
        <w:rPr>
          <w:rFonts w:ascii="仿宋_GB2312" w:hAnsi="宋体" w:eastAsia="仿宋_GB2312" w:cs="仿宋_GB2312"/>
          <w:color w:val="000000"/>
          <w:kern w:val="0"/>
          <w:sz w:val="31"/>
          <w:szCs w:val="31"/>
        </w:rPr>
        <w:t>4</w:t>
      </w:r>
      <w:r>
        <w:rPr>
          <w:rFonts w:hint="eastAsia" w:ascii="仿宋_GB2312" w:hAnsi="宋体" w:eastAsia="仿宋_GB2312" w:cs="仿宋_GB2312"/>
          <w:color w:val="000000"/>
          <w:kern w:val="0"/>
          <w:sz w:val="31"/>
          <w:szCs w:val="31"/>
        </w:rPr>
        <w:t>个收费项目标准制定，具体如下表：</w:t>
      </w:r>
      <w:r>
        <w:rPr>
          <w:rFonts w:ascii="仿宋_GB2312" w:hAnsi="宋体" w:eastAsia="仿宋_GB2312" w:cs="仿宋_GB2312"/>
          <w:color w:val="000000"/>
          <w:kern w:val="0"/>
          <w:sz w:val="31"/>
          <w:szCs w:val="31"/>
        </w:rPr>
        <w:t xml:space="preserve"> </w:t>
      </w:r>
    </w:p>
    <w:p>
      <w:pPr>
        <w:pStyle w:val="22"/>
      </w:pPr>
    </w:p>
    <w:tbl>
      <w:tblPr>
        <w:tblStyle w:val="13"/>
        <w:tblW w:w="8645" w:type="dxa"/>
        <w:tblInd w:w="0" w:type="dxa"/>
        <w:tblLayout w:type="fixed"/>
        <w:tblCellMar>
          <w:top w:w="15" w:type="dxa"/>
          <w:left w:w="15" w:type="dxa"/>
          <w:bottom w:w="15" w:type="dxa"/>
          <w:right w:w="15" w:type="dxa"/>
        </w:tblCellMar>
      </w:tblPr>
      <w:tblGrid>
        <w:gridCol w:w="585"/>
        <w:gridCol w:w="780"/>
        <w:gridCol w:w="1535"/>
        <w:gridCol w:w="1350"/>
        <w:gridCol w:w="1275"/>
        <w:gridCol w:w="1305"/>
        <w:gridCol w:w="1815"/>
      </w:tblGrid>
      <w:tr>
        <w:tblPrEx>
          <w:tblLayout w:type="fixed"/>
          <w:tblCellMar>
            <w:top w:w="15" w:type="dxa"/>
            <w:left w:w="15" w:type="dxa"/>
            <w:bottom w:w="15" w:type="dxa"/>
            <w:right w:w="15" w:type="dxa"/>
          </w:tblCellMar>
        </w:tblPrEx>
        <w:trPr>
          <w:trHeight w:val="735" w:hRule="atLeast"/>
        </w:trPr>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类别</w:t>
            </w:r>
          </w:p>
        </w:tc>
        <w:tc>
          <w:tcPr>
            <w:tcW w:w="78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区域</w:t>
            </w:r>
          </w:p>
        </w:tc>
        <w:tc>
          <w:tcPr>
            <w:tcW w:w="15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收费时段</w:t>
            </w:r>
          </w:p>
        </w:tc>
        <w:tc>
          <w:tcPr>
            <w:tcW w:w="262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收费标准（元</w:t>
            </w:r>
            <w:r>
              <w:rPr>
                <w:rFonts w:ascii="宋体" w:hAnsi="宋体" w:cs="宋体"/>
                <w:color w:val="000000"/>
                <w:kern w:val="0"/>
                <w:sz w:val="24"/>
              </w:rPr>
              <w:t>/</w:t>
            </w:r>
            <w:r>
              <w:rPr>
                <w:rFonts w:hint="eastAsia" w:ascii="宋体" w:hAnsi="宋体" w:cs="宋体"/>
                <w:color w:val="000000"/>
                <w:kern w:val="0"/>
                <w:sz w:val="24"/>
              </w:rPr>
              <w:t>车位）</w:t>
            </w:r>
          </w:p>
        </w:tc>
        <w:tc>
          <w:tcPr>
            <w:tcW w:w="130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连续</w:t>
            </w:r>
            <w:r>
              <w:rPr>
                <w:rFonts w:ascii="宋体" w:hAnsi="宋体" w:cs="宋体"/>
                <w:color w:val="000000"/>
                <w:kern w:val="0"/>
                <w:sz w:val="24"/>
              </w:rPr>
              <w:t>24</w:t>
            </w:r>
            <w:r>
              <w:rPr>
                <w:rFonts w:hint="eastAsia" w:ascii="宋体" w:hAnsi="宋体" w:cs="宋体"/>
                <w:color w:val="000000"/>
                <w:kern w:val="0"/>
                <w:sz w:val="24"/>
              </w:rPr>
              <w:t>小时最高限价（元</w:t>
            </w:r>
            <w:r>
              <w:rPr>
                <w:rFonts w:ascii="宋体" w:hAnsi="宋体" w:cs="宋体"/>
                <w:color w:val="000000"/>
                <w:kern w:val="0"/>
                <w:sz w:val="24"/>
              </w:rPr>
              <w:t>/</w:t>
            </w:r>
            <w:r>
              <w:rPr>
                <w:rFonts w:hint="eastAsia" w:ascii="宋体" w:hAnsi="宋体" w:cs="宋体"/>
                <w:color w:val="000000"/>
                <w:kern w:val="0"/>
                <w:sz w:val="24"/>
              </w:rPr>
              <w:t>车位）</w:t>
            </w:r>
          </w:p>
        </w:tc>
        <w:tc>
          <w:tcPr>
            <w:tcW w:w="18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免费时段</w:t>
            </w:r>
          </w:p>
        </w:tc>
      </w:tr>
      <w:tr>
        <w:tblPrEx>
          <w:tblLayout w:type="fixed"/>
          <w:tblCellMar>
            <w:top w:w="15" w:type="dxa"/>
            <w:left w:w="15" w:type="dxa"/>
            <w:bottom w:w="15" w:type="dxa"/>
            <w:right w:w="15" w:type="dxa"/>
          </w:tblCellMar>
        </w:tblPrEx>
        <w:trPr>
          <w:trHeight w:val="570" w:hRule="atLeast"/>
        </w:trPr>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5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首小时</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首小时后</w:t>
            </w:r>
          </w:p>
        </w:tc>
        <w:tc>
          <w:tcPr>
            <w:tcW w:w="13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8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r>
      <w:tr>
        <w:tblPrEx>
          <w:tblLayout w:type="fixed"/>
          <w:tblCellMar>
            <w:top w:w="15" w:type="dxa"/>
            <w:left w:w="15" w:type="dxa"/>
            <w:bottom w:w="15" w:type="dxa"/>
            <w:right w:w="15" w:type="dxa"/>
          </w:tblCellMar>
        </w:tblPrEx>
        <w:trPr>
          <w:trHeight w:val="740" w:hRule="atLeast"/>
        </w:trPr>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路内</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一类</w:t>
            </w:r>
          </w:p>
        </w:tc>
        <w:tc>
          <w:tcPr>
            <w:tcW w:w="15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color w:val="000000"/>
                <w:kern w:val="0"/>
                <w:sz w:val="24"/>
              </w:rPr>
              <w:t>8:00-21:00</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3</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r>
              <w:rPr>
                <w:rFonts w:hint="eastAsia" w:ascii="宋体" w:hAnsi="宋体" w:cs="宋体"/>
                <w:bCs/>
                <w:color w:val="000000"/>
                <w:kern w:val="0"/>
                <w:sz w:val="24"/>
              </w:rPr>
              <w:t>半小</w:t>
            </w:r>
            <w:r>
              <w:rPr>
                <w:rFonts w:hint="eastAsia" w:ascii="宋体" w:hAnsi="宋体" w:cs="宋体"/>
                <w:color w:val="000000"/>
                <w:kern w:val="0"/>
                <w:sz w:val="24"/>
              </w:rPr>
              <w:t>时</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首停半小时、</w:t>
            </w:r>
            <w:r>
              <w:rPr>
                <w:rFonts w:ascii="宋体" w:hAnsi="宋体" w:cs="宋体"/>
                <w:color w:val="000000"/>
                <w:kern w:val="0"/>
                <w:sz w:val="22"/>
                <w:szCs w:val="22"/>
              </w:rPr>
              <w:t>21:00-</w:t>
            </w:r>
            <w:r>
              <w:rPr>
                <w:rFonts w:hint="eastAsia" w:ascii="宋体" w:hAnsi="宋体" w:cs="宋体"/>
                <w:color w:val="000000"/>
                <w:kern w:val="0"/>
                <w:sz w:val="22"/>
                <w:szCs w:val="22"/>
              </w:rPr>
              <w:t>次日</w:t>
            </w:r>
            <w:r>
              <w:rPr>
                <w:rFonts w:ascii="宋体" w:hAnsi="宋体" w:cs="宋体"/>
                <w:color w:val="000000"/>
                <w:kern w:val="0"/>
                <w:sz w:val="22"/>
                <w:szCs w:val="22"/>
              </w:rPr>
              <w:t>8:00</w:t>
            </w:r>
          </w:p>
        </w:tc>
      </w:tr>
      <w:tr>
        <w:tblPrEx>
          <w:tblLayout w:type="fixed"/>
          <w:tblCellMar>
            <w:top w:w="15" w:type="dxa"/>
            <w:left w:w="15" w:type="dxa"/>
            <w:bottom w:w="15" w:type="dxa"/>
            <w:right w:w="15" w:type="dxa"/>
          </w:tblCellMar>
        </w:tblPrEx>
        <w:trPr>
          <w:trHeight w:val="690" w:hRule="atLeast"/>
        </w:trPr>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二类</w:t>
            </w:r>
          </w:p>
        </w:tc>
        <w:tc>
          <w:tcPr>
            <w:tcW w:w="15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2</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w:t>
            </w:r>
            <w:r>
              <w:rPr>
                <w:rFonts w:hint="eastAsia" w:ascii="宋体" w:hAnsi="宋体" w:cs="宋体"/>
                <w:color w:val="000000"/>
                <w:kern w:val="0"/>
                <w:sz w:val="24"/>
              </w:rPr>
              <w:t>半小时</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首停半小时、</w:t>
            </w:r>
            <w:r>
              <w:rPr>
                <w:rFonts w:ascii="宋体" w:hAnsi="宋体" w:cs="宋体"/>
                <w:color w:val="000000"/>
                <w:kern w:val="0"/>
                <w:sz w:val="22"/>
                <w:szCs w:val="22"/>
              </w:rPr>
              <w:t>21:00-</w:t>
            </w:r>
            <w:r>
              <w:rPr>
                <w:rFonts w:hint="eastAsia" w:ascii="宋体" w:hAnsi="宋体" w:cs="宋体"/>
                <w:color w:val="000000"/>
                <w:kern w:val="0"/>
                <w:sz w:val="22"/>
                <w:szCs w:val="22"/>
              </w:rPr>
              <w:t>次日</w:t>
            </w:r>
            <w:r>
              <w:rPr>
                <w:rFonts w:ascii="宋体" w:hAnsi="宋体" w:cs="宋体"/>
                <w:color w:val="000000"/>
                <w:kern w:val="0"/>
                <w:sz w:val="22"/>
                <w:szCs w:val="22"/>
              </w:rPr>
              <w:t>8:00</w:t>
            </w:r>
          </w:p>
        </w:tc>
      </w:tr>
      <w:tr>
        <w:tblPrEx>
          <w:tblLayout w:type="fixed"/>
          <w:tblCellMar>
            <w:top w:w="15" w:type="dxa"/>
            <w:left w:w="15" w:type="dxa"/>
            <w:bottom w:w="15" w:type="dxa"/>
            <w:right w:w="15" w:type="dxa"/>
          </w:tblCellMar>
        </w:tblPrEx>
        <w:trPr>
          <w:trHeight w:val="1125" w:hRule="atLeast"/>
        </w:trPr>
        <w:tc>
          <w:tcPr>
            <w:tcW w:w="136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停车场</w:t>
            </w:r>
          </w:p>
        </w:tc>
        <w:tc>
          <w:tcPr>
            <w:tcW w:w="15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color w:val="000000"/>
                <w:kern w:val="0"/>
                <w:sz w:val="24"/>
              </w:rPr>
              <w:t>00:00-24:00</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2.5</w:t>
            </w:r>
            <w:r>
              <w:rPr>
                <w:rFonts w:hint="eastAsia" w:ascii="宋体" w:hAnsi="宋体" w:cs="宋体"/>
                <w:bCs/>
                <w:color w:val="000000"/>
                <w:kern w:val="0"/>
                <w:sz w:val="24"/>
              </w:rPr>
              <w:t>（首</w:t>
            </w:r>
            <w:r>
              <w:rPr>
                <w:rFonts w:ascii="宋体" w:hAnsi="宋体" w:cs="宋体"/>
                <w:bCs/>
                <w:color w:val="000000"/>
                <w:kern w:val="0"/>
                <w:sz w:val="24"/>
              </w:rPr>
              <w:t>1.5</w:t>
            </w:r>
            <w:r>
              <w:rPr>
                <w:rFonts w:hint="eastAsia" w:ascii="宋体" w:hAnsi="宋体" w:cs="宋体"/>
                <w:bCs/>
                <w:color w:val="000000"/>
                <w:kern w:val="0"/>
                <w:sz w:val="24"/>
              </w:rPr>
              <w:t>小时内）</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r>
              <w:rPr>
                <w:rFonts w:hint="eastAsia" w:ascii="宋体" w:hAnsi="宋体" w:cs="宋体"/>
                <w:bCs/>
                <w:color w:val="000000"/>
                <w:kern w:val="0"/>
                <w:sz w:val="24"/>
              </w:rPr>
              <w:t>半小时（</w:t>
            </w:r>
            <w:r>
              <w:rPr>
                <w:rFonts w:ascii="宋体" w:hAnsi="宋体" w:cs="宋体"/>
                <w:bCs/>
                <w:color w:val="000000"/>
                <w:kern w:val="0"/>
                <w:sz w:val="24"/>
              </w:rPr>
              <w:t>1.5</w:t>
            </w:r>
            <w:r>
              <w:rPr>
                <w:rFonts w:hint="eastAsia" w:ascii="宋体" w:hAnsi="宋体" w:cs="宋体"/>
                <w:bCs/>
                <w:color w:val="000000"/>
                <w:kern w:val="0"/>
                <w:sz w:val="24"/>
              </w:rPr>
              <w:t>小时后）</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首停</w:t>
            </w:r>
            <w:r>
              <w:rPr>
                <w:rFonts w:ascii="宋体" w:hAnsi="宋体" w:cs="宋体"/>
                <w:color w:val="000000"/>
                <w:kern w:val="0"/>
                <w:sz w:val="24"/>
              </w:rPr>
              <w:t>1</w:t>
            </w:r>
            <w:r>
              <w:rPr>
                <w:rFonts w:hint="eastAsia" w:ascii="宋体" w:hAnsi="宋体" w:cs="宋体"/>
                <w:color w:val="000000"/>
                <w:kern w:val="0"/>
                <w:sz w:val="24"/>
              </w:rPr>
              <w:t>小时</w:t>
            </w:r>
          </w:p>
        </w:tc>
      </w:tr>
    </w:tbl>
    <w:p>
      <w:pPr>
        <w:jc w:val="left"/>
        <w:rPr>
          <w:rFonts w:ascii="仿宋_GB2312" w:hAnsi="宋体" w:eastAsia="仿宋_GB2312" w:cs="仿宋_GB2312"/>
          <w:color w:val="000000"/>
          <w:kern w:val="0"/>
          <w:sz w:val="31"/>
          <w:szCs w:val="31"/>
        </w:rPr>
      </w:pPr>
    </w:p>
    <w:p>
      <w:pPr>
        <w:jc w:val="left"/>
        <w:rPr>
          <w:rFonts w:ascii="仿宋_GB2312" w:hAnsi="宋体" w:eastAsia="仿宋_GB2312" w:cs="仿宋_GB2312"/>
          <w:color w:val="000000"/>
          <w:kern w:val="0"/>
          <w:sz w:val="31"/>
          <w:szCs w:val="31"/>
        </w:rPr>
      </w:pPr>
      <w:r>
        <w:rPr>
          <w:rFonts w:ascii="仿宋_GB2312" w:hAnsi="宋体" w:eastAsia="仿宋_GB2312" w:cs="仿宋_GB2312"/>
          <w:color w:val="000000"/>
          <w:kern w:val="0"/>
          <w:sz w:val="31"/>
          <w:szCs w:val="31"/>
        </w:rPr>
        <w:t>(</w:t>
      </w:r>
      <w:r>
        <w:rPr>
          <w:rFonts w:hint="eastAsia" w:ascii="仿宋_GB2312" w:hAnsi="宋体" w:eastAsia="仿宋_GB2312" w:cs="仿宋_GB2312"/>
          <w:color w:val="000000"/>
          <w:kern w:val="0"/>
          <w:sz w:val="31"/>
          <w:szCs w:val="31"/>
        </w:rPr>
        <w:t>二</w:t>
      </w:r>
      <w:r>
        <w:rPr>
          <w:rFonts w:ascii="仿宋_GB2312" w:hAnsi="宋体" w:eastAsia="仿宋_GB2312" w:cs="仿宋_GB2312"/>
          <w:color w:val="000000"/>
          <w:kern w:val="0"/>
          <w:sz w:val="31"/>
          <w:szCs w:val="31"/>
        </w:rPr>
        <w:t>)</w:t>
      </w:r>
      <w:r>
        <w:rPr>
          <w:rFonts w:hint="eastAsia" w:ascii="仿宋_GB2312" w:hAnsi="宋体" w:eastAsia="仿宋_GB2312" w:cs="仿宋_GB2312"/>
          <w:color w:val="000000"/>
          <w:kern w:val="0"/>
          <w:sz w:val="31"/>
          <w:szCs w:val="31"/>
        </w:rPr>
        <w:t>方案二：分</w:t>
      </w:r>
      <w:r>
        <w:rPr>
          <w:rFonts w:ascii="仿宋_GB2312" w:hAnsi="宋体" w:eastAsia="仿宋_GB2312" w:cs="仿宋_GB2312"/>
          <w:color w:val="000000"/>
          <w:kern w:val="0"/>
          <w:sz w:val="31"/>
          <w:szCs w:val="31"/>
        </w:rPr>
        <w:t>3</w:t>
      </w:r>
      <w:r>
        <w:rPr>
          <w:rFonts w:hint="eastAsia" w:ascii="仿宋_GB2312" w:hAnsi="宋体" w:eastAsia="仿宋_GB2312" w:cs="仿宋_GB2312"/>
          <w:color w:val="000000"/>
          <w:kern w:val="0"/>
          <w:sz w:val="31"/>
          <w:szCs w:val="31"/>
        </w:rPr>
        <w:t>个收费项目标准制定，具体如下表：</w:t>
      </w:r>
    </w:p>
    <w:tbl>
      <w:tblPr>
        <w:tblStyle w:val="13"/>
        <w:tblW w:w="8645" w:type="dxa"/>
        <w:tblInd w:w="0" w:type="dxa"/>
        <w:tblLayout w:type="fixed"/>
        <w:tblCellMar>
          <w:top w:w="15" w:type="dxa"/>
          <w:left w:w="15" w:type="dxa"/>
          <w:bottom w:w="15" w:type="dxa"/>
          <w:right w:w="15" w:type="dxa"/>
        </w:tblCellMar>
      </w:tblPr>
      <w:tblGrid>
        <w:gridCol w:w="585"/>
        <w:gridCol w:w="780"/>
        <w:gridCol w:w="1535"/>
        <w:gridCol w:w="1350"/>
        <w:gridCol w:w="1275"/>
        <w:gridCol w:w="1305"/>
        <w:gridCol w:w="1815"/>
      </w:tblGrid>
      <w:tr>
        <w:tblPrEx>
          <w:tblLayout w:type="fixed"/>
          <w:tblCellMar>
            <w:top w:w="15" w:type="dxa"/>
            <w:left w:w="15" w:type="dxa"/>
            <w:bottom w:w="15" w:type="dxa"/>
            <w:right w:w="15" w:type="dxa"/>
          </w:tblCellMar>
        </w:tblPrEx>
        <w:trPr>
          <w:trHeight w:val="735" w:hRule="atLeast"/>
        </w:trPr>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类别</w:t>
            </w:r>
          </w:p>
        </w:tc>
        <w:tc>
          <w:tcPr>
            <w:tcW w:w="78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区域</w:t>
            </w:r>
          </w:p>
        </w:tc>
        <w:tc>
          <w:tcPr>
            <w:tcW w:w="15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收费时段</w:t>
            </w:r>
          </w:p>
        </w:tc>
        <w:tc>
          <w:tcPr>
            <w:tcW w:w="262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收费标准（元</w:t>
            </w:r>
            <w:r>
              <w:rPr>
                <w:rFonts w:ascii="宋体" w:hAnsi="宋体" w:cs="宋体"/>
                <w:color w:val="000000"/>
                <w:kern w:val="0"/>
                <w:sz w:val="24"/>
              </w:rPr>
              <w:t>/</w:t>
            </w:r>
            <w:r>
              <w:rPr>
                <w:rFonts w:hint="eastAsia" w:ascii="宋体" w:hAnsi="宋体" w:cs="宋体"/>
                <w:color w:val="000000"/>
                <w:kern w:val="0"/>
                <w:sz w:val="24"/>
              </w:rPr>
              <w:t>车位）</w:t>
            </w:r>
          </w:p>
        </w:tc>
        <w:tc>
          <w:tcPr>
            <w:tcW w:w="130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连续</w:t>
            </w:r>
            <w:r>
              <w:rPr>
                <w:rFonts w:ascii="宋体" w:hAnsi="宋体" w:cs="宋体"/>
                <w:color w:val="000000"/>
                <w:kern w:val="0"/>
                <w:sz w:val="24"/>
              </w:rPr>
              <w:t>24</w:t>
            </w:r>
            <w:r>
              <w:rPr>
                <w:rFonts w:hint="eastAsia" w:ascii="宋体" w:hAnsi="宋体" w:cs="宋体"/>
                <w:color w:val="000000"/>
                <w:kern w:val="0"/>
                <w:sz w:val="24"/>
              </w:rPr>
              <w:t>小时最高限价（元</w:t>
            </w:r>
            <w:r>
              <w:rPr>
                <w:rFonts w:ascii="宋体" w:hAnsi="宋体" w:cs="宋体"/>
                <w:color w:val="000000"/>
                <w:kern w:val="0"/>
                <w:sz w:val="24"/>
              </w:rPr>
              <w:t>/</w:t>
            </w:r>
            <w:r>
              <w:rPr>
                <w:rFonts w:hint="eastAsia" w:ascii="宋体" w:hAnsi="宋体" w:cs="宋体"/>
                <w:color w:val="000000"/>
                <w:kern w:val="0"/>
                <w:sz w:val="24"/>
              </w:rPr>
              <w:t>车位）</w:t>
            </w:r>
          </w:p>
        </w:tc>
        <w:tc>
          <w:tcPr>
            <w:tcW w:w="18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免费时段</w:t>
            </w:r>
          </w:p>
        </w:tc>
      </w:tr>
      <w:tr>
        <w:tblPrEx>
          <w:tblLayout w:type="fixed"/>
          <w:tblCellMar>
            <w:top w:w="15" w:type="dxa"/>
            <w:left w:w="15" w:type="dxa"/>
            <w:bottom w:w="15" w:type="dxa"/>
            <w:right w:w="15" w:type="dxa"/>
          </w:tblCellMar>
        </w:tblPrEx>
        <w:trPr>
          <w:trHeight w:val="570" w:hRule="atLeast"/>
        </w:trPr>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5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首小时</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首小时后</w:t>
            </w:r>
          </w:p>
        </w:tc>
        <w:tc>
          <w:tcPr>
            <w:tcW w:w="13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8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r>
      <w:tr>
        <w:tblPrEx>
          <w:tblLayout w:type="fixed"/>
          <w:tblCellMar>
            <w:top w:w="15" w:type="dxa"/>
            <w:left w:w="15" w:type="dxa"/>
            <w:bottom w:w="15" w:type="dxa"/>
            <w:right w:w="15" w:type="dxa"/>
          </w:tblCellMar>
        </w:tblPrEx>
        <w:trPr>
          <w:trHeight w:val="785" w:hRule="atLeast"/>
        </w:trPr>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路内</w:t>
            </w: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一类</w:t>
            </w:r>
          </w:p>
        </w:tc>
        <w:tc>
          <w:tcPr>
            <w:tcW w:w="15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color w:val="000000"/>
                <w:kern w:val="0"/>
                <w:sz w:val="24"/>
              </w:rPr>
              <w:t>8:00-21:00</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2.5</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r>
              <w:rPr>
                <w:rFonts w:hint="eastAsia" w:ascii="宋体" w:hAnsi="宋体" w:cs="宋体"/>
                <w:bCs/>
                <w:color w:val="000000"/>
                <w:kern w:val="0"/>
                <w:sz w:val="24"/>
              </w:rPr>
              <w:t>半小</w:t>
            </w:r>
            <w:r>
              <w:rPr>
                <w:rFonts w:hint="eastAsia" w:ascii="宋体" w:hAnsi="宋体" w:cs="宋体"/>
                <w:color w:val="000000"/>
                <w:kern w:val="0"/>
                <w:sz w:val="24"/>
              </w:rPr>
              <w:t>时</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首停半小时、</w:t>
            </w:r>
            <w:r>
              <w:rPr>
                <w:rFonts w:ascii="宋体" w:hAnsi="宋体" w:cs="宋体"/>
                <w:color w:val="000000"/>
                <w:kern w:val="0"/>
                <w:sz w:val="22"/>
                <w:szCs w:val="22"/>
              </w:rPr>
              <w:t>21:00-</w:t>
            </w:r>
            <w:r>
              <w:rPr>
                <w:rFonts w:hint="eastAsia" w:ascii="宋体" w:hAnsi="宋体" w:cs="宋体"/>
                <w:color w:val="000000"/>
                <w:kern w:val="0"/>
                <w:sz w:val="22"/>
                <w:szCs w:val="22"/>
              </w:rPr>
              <w:t>次日</w:t>
            </w:r>
            <w:r>
              <w:rPr>
                <w:rFonts w:ascii="宋体" w:hAnsi="宋体" w:cs="宋体"/>
                <w:color w:val="000000"/>
                <w:kern w:val="0"/>
                <w:sz w:val="22"/>
                <w:szCs w:val="22"/>
              </w:rPr>
              <w:t>8:00</w:t>
            </w:r>
          </w:p>
        </w:tc>
      </w:tr>
      <w:tr>
        <w:tblPrEx>
          <w:tblLayout w:type="fixed"/>
          <w:tblCellMar>
            <w:top w:w="15" w:type="dxa"/>
            <w:left w:w="15" w:type="dxa"/>
            <w:bottom w:w="15" w:type="dxa"/>
            <w:right w:w="15" w:type="dxa"/>
          </w:tblCellMar>
        </w:tblPrEx>
        <w:trPr>
          <w:trHeight w:val="690" w:hRule="atLeast"/>
        </w:trPr>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7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二类</w:t>
            </w:r>
          </w:p>
        </w:tc>
        <w:tc>
          <w:tcPr>
            <w:tcW w:w="15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2</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w:t>
            </w:r>
            <w:r>
              <w:rPr>
                <w:rFonts w:hint="eastAsia" w:ascii="宋体" w:hAnsi="宋体" w:cs="宋体"/>
                <w:color w:val="000000"/>
                <w:kern w:val="0"/>
                <w:sz w:val="24"/>
              </w:rPr>
              <w:t>半小时</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2"/>
                <w:szCs w:val="22"/>
              </w:rPr>
            </w:pPr>
            <w:r>
              <w:rPr>
                <w:rFonts w:hint="eastAsia" w:ascii="宋体" w:hAnsi="宋体" w:cs="宋体"/>
                <w:color w:val="000000"/>
                <w:kern w:val="0"/>
                <w:sz w:val="22"/>
                <w:szCs w:val="22"/>
              </w:rPr>
              <w:t>首停半小时、</w:t>
            </w:r>
            <w:r>
              <w:rPr>
                <w:rFonts w:ascii="宋体" w:hAnsi="宋体" w:cs="宋体"/>
                <w:color w:val="000000"/>
                <w:kern w:val="0"/>
                <w:sz w:val="22"/>
                <w:szCs w:val="22"/>
              </w:rPr>
              <w:t>21:00-</w:t>
            </w:r>
            <w:r>
              <w:rPr>
                <w:rFonts w:hint="eastAsia" w:ascii="宋体" w:hAnsi="宋体" w:cs="宋体"/>
                <w:color w:val="000000"/>
                <w:kern w:val="0"/>
                <w:sz w:val="22"/>
                <w:szCs w:val="22"/>
              </w:rPr>
              <w:t>次日</w:t>
            </w:r>
            <w:r>
              <w:rPr>
                <w:rFonts w:ascii="宋体" w:hAnsi="宋体" w:cs="宋体"/>
                <w:color w:val="000000"/>
                <w:kern w:val="0"/>
                <w:sz w:val="22"/>
                <w:szCs w:val="22"/>
              </w:rPr>
              <w:t>8:00</w:t>
            </w:r>
          </w:p>
        </w:tc>
      </w:tr>
      <w:tr>
        <w:tblPrEx>
          <w:tblLayout w:type="fixed"/>
          <w:tblCellMar>
            <w:top w:w="15" w:type="dxa"/>
            <w:left w:w="15" w:type="dxa"/>
            <w:bottom w:w="15" w:type="dxa"/>
            <w:right w:w="15" w:type="dxa"/>
          </w:tblCellMar>
        </w:tblPrEx>
        <w:trPr>
          <w:trHeight w:val="1140" w:hRule="atLeast"/>
        </w:trPr>
        <w:tc>
          <w:tcPr>
            <w:tcW w:w="136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停车场</w:t>
            </w:r>
          </w:p>
        </w:tc>
        <w:tc>
          <w:tcPr>
            <w:tcW w:w="15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color w:val="000000"/>
                <w:kern w:val="0"/>
                <w:sz w:val="24"/>
              </w:rPr>
              <w:t>00:00-24:00</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2.5</w:t>
            </w:r>
            <w:r>
              <w:rPr>
                <w:rFonts w:hint="eastAsia" w:ascii="宋体" w:hAnsi="宋体" w:cs="宋体"/>
                <w:bCs/>
                <w:color w:val="000000"/>
                <w:kern w:val="0"/>
                <w:sz w:val="24"/>
              </w:rPr>
              <w:t>（首</w:t>
            </w:r>
            <w:r>
              <w:rPr>
                <w:rFonts w:ascii="宋体" w:hAnsi="宋体" w:cs="宋体"/>
                <w:bCs/>
                <w:color w:val="000000"/>
                <w:kern w:val="0"/>
                <w:sz w:val="24"/>
              </w:rPr>
              <w:t>1.5</w:t>
            </w:r>
            <w:r>
              <w:rPr>
                <w:rFonts w:hint="eastAsia" w:ascii="宋体" w:hAnsi="宋体" w:cs="宋体"/>
                <w:bCs/>
                <w:color w:val="000000"/>
                <w:kern w:val="0"/>
                <w:sz w:val="24"/>
              </w:rPr>
              <w:t>小时内）</w:t>
            </w:r>
          </w:p>
        </w:tc>
        <w:tc>
          <w:tcPr>
            <w:tcW w:w="12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w:t>
            </w:r>
            <w:r>
              <w:rPr>
                <w:rFonts w:hint="eastAsia" w:ascii="宋体" w:hAnsi="宋体" w:cs="宋体"/>
                <w:bCs/>
                <w:color w:val="000000"/>
                <w:kern w:val="0"/>
                <w:sz w:val="24"/>
              </w:rPr>
              <w:t>半小时（</w:t>
            </w:r>
            <w:r>
              <w:rPr>
                <w:rFonts w:ascii="宋体" w:hAnsi="宋体" w:cs="宋体"/>
                <w:bCs/>
                <w:color w:val="000000"/>
                <w:kern w:val="0"/>
                <w:sz w:val="24"/>
              </w:rPr>
              <w:t>1.5</w:t>
            </w:r>
            <w:r>
              <w:rPr>
                <w:rFonts w:hint="eastAsia" w:ascii="宋体" w:hAnsi="宋体" w:cs="宋体"/>
                <w:bCs/>
                <w:color w:val="000000"/>
                <w:kern w:val="0"/>
                <w:sz w:val="24"/>
              </w:rPr>
              <w:t>小时后）</w:t>
            </w:r>
          </w:p>
        </w:tc>
        <w:tc>
          <w:tcPr>
            <w:tcW w:w="13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ascii="宋体" w:hAnsi="宋体" w:cs="宋体"/>
                <w:bCs/>
                <w:color w:val="000000"/>
                <w:kern w:val="0"/>
                <w:sz w:val="24"/>
              </w:rPr>
              <w:t>15</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4"/>
              </w:rPr>
            </w:pPr>
            <w:r>
              <w:rPr>
                <w:rFonts w:hint="eastAsia" w:ascii="宋体" w:hAnsi="宋体" w:cs="宋体"/>
                <w:color w:val="000000"/>
                <w:kern w:val="0"/>
                <w:sz w:val="24"/>
              </w:rPr>
              <w:t>首停</w:t>
            </w:r>
            <w:r>
              <w:rPr>
                <w:rFonts w:ascii="宋体" w:hAnsi="宋体" w:cs="宋体"/>
                <w:color w:val="000000"/>
                <w:kern w:val="0"/>
                <w:sz w:val="24"/>
              </w:rPr>
              <w:t>1</w:t>
            </w:r>
            <w:r>
              <w:rPr>
                <w:rFonts w:hint="eastAsia" w:ascii="宋体" w:hAnsi="宋体" w:cs="宋体"/>
                <w:color w:val="000000"/>
                <w:kern w:val="0"/>
                <w:sz w:val="24"/>
              </w:rPr>
              <w:t>小时</w:t>
            </w:r>
          </w:p>
        </w:tc>
      </w:tr>
    </w:tbl>
    <w:p>
      <w:pPr>
        <w:spacing w:line="500" w:lineRule="exact"/>
        <w:ind w:firstLine="3168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（三）方案对比。</w:t>
      </w:r>
    </w:p>
    <w:p>
      <w:pPr>
        <w:spacing w:line="500" w:lineRule="exact"/>
        <w:ind w:firstLine="31680" w:firstLineChars="200"/>
        <w:rPr>
          <w:rFonts w:ascii="楷体_GB2312" w:hAnsi="宋体" w:eastAsia="仿宋_GB2312" w:cs="楷体_GB2312"/>
          <w:color w:val="000000"/>
          <w:kern w:val="0"/>
          <w:sz w:val="32"/>
          <w:szCs w:val="32"/>
        </w:rPr>
      </w:pPr>
      <w:r>
        <w:rPr>
          <w:rFonts w:hint="eastAsia" w:ascii="仿宋_GB2312" w:hAnsi="仿宋_GB2312" w:eastAsia="仿宋_GB2312" w:cs="仿宋_GB2312"/>
          <w:sz w:val="32"/>
          <w:szCs w:val="32"/>
        </w:rPr>
        <w:t>方案一收费标准为</w:t>
      </w:r>
      <w:r>
        <w:rPr>
          <w:rFonts w:ascii="仿宋_GB2312" w:hAnsi="仿宋_GB2312" w:eastAsia="仿宋_GB2312" w:cs="仿宋_GB2312"/>
          <w:sz w:val="32"/>
          <w:szCs w:val="32"/>
        </w:rPr>
        <w:t>1-3</w:t>
      </w:r>
      <w:r>
        <w:rPr>
          <w:rFonts w:hint="eastAsia" w:ascii="仿宋_GB2312" w:hAnsi="仿宋_GB2312" w:eastAsia="仿宋_GB2312" w:cs="仿宋_GB2312"/>
          <w:sz w:val="32"/>
          <w:szCs w:val="32"/>
        </w:rPr>
        <w:t>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小时，方案二收费标准为</w:t>
      </w:r>
      <w:r>
        <w:rPr>
          <w:rFonts w:ascii="仿宋_GB2312" w:hAnsi="仿宋_GB2312" w:eastAsia="仿宋_GB2312" w:cs="仿宋_GB2312"/>
          <w:sz w:val="32"/>
          <w:szCs w:val="32"/>
        </w:rPr>
        <w:t>1-2.5</w:t>
      </w:r>
      <w:r>
        <w:rPr>
          <w:rFonts w:hint="eastAsia" w:ascii="仿宋_GB2312" w:hAnsi="仿宋_GB2312" w:eastAsia="仿宋_GB2312" w:cs="仿宋_GB2312"/>
          <w:sz w:val="32"/>
          <w:szCs w:val="32"/>
        </w:rPr>
        <w:t>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小时；方案二专业停车场首停</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小时免费比方案一首停半小时免费多免费停放半小时。平均定价水平分别为</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小时、</w:t>
      </w:r>
      <w:r>
        <w:rPr>
          <w:rFonts w:ascii="仿宋_GB2312" w:hAnsi="仿宋_GB2312" w:eastAsia="仿宋_GB2312" w:cs="仿宋_GB2312"/>
          <w:sz w:val="32"/>
          <w:szCs w:val="32"/>
        </w:rPr>
        <w:t>1.75</w:t>
      </w:r>
      <w:r>
        <w:rPr>
          <w:rFonts w:hint="eastAsia" w:ascii="仿宋_GB2312" w:hAnsi="仿宋_GB2312" w:eastAsia="仿宋_GB2312" w:cs="仿宋_GB2312"/>
          <w:sz w:val="32"/>
          <w:szCs w:val="32"/>
        </w:rPr>
        <w:t>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小时，方案二比方案一的平均定价水平低</w:t>
      </w:r>
      <w:r>
        <w:rPr>
          <w:rFonts w:ascii="仿宋_GB2312" w:hAnsi="仿宋_GB2312" w:eastAsia="仿宋_GB2312" w:cs="仿宋_GB2312"/>
          <w:sz w:val="32"/>
          <w:szCs w:val="32"/>
        </w:rPr>
        <w:t>0.25</w:t>
      </w:r>
      <w:r>
        <w:rPr>
          <w:rFonts w:hint="eastAsia" w:ascii="仿宋_GB2312" w:hAnsi="仿宋_GB2312" w:eastAsia="仿宋_GB2312" w:cs="仿宋_GB2312"/>
          <w:sz w:val="32"/>
          <w:szCs w:val="32"/>
        </w:rPr>
        <w:t>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小时、</w:t>
      </w:r>
      <w:r>
        <w:rPr>
          <w:rFonts w:ascii="仿宋_GB2312" w:hAnsi="仿宋_GB2312" w:eastAsia="仿宋_GB2312" w:cs="仿宋_GB2312"/>
          <w:sz w:val="32"/>
          <w:szCs w:val="32"/>
        </w:rPr>
        <w:t>12.5%</w:t>
      </w:r>
      <w:r>
        <w:rPr>
          <w:rFonts w:hint="eastAsia" w:ascii="仿宋_GB2312" w:hAnsi="仿宋_GB2312" w:eastAsia="仿宋_GB2312" w:cs="仿宋_GB2312"/>
          <w:sz w:val="32"/>
          <w:szCs w:val="32"/>
        </w:rPr>
        <w:t>。</w:t>
      </w:r>
    </w:p>
    <w:p>
      <w:pPr>
        <w:spacing w:line="500" w:lineRule="exact"/>
        <w:ind w:firstLine="31680" w:firstLineChars="200"/>
        <w:jc w:val="left"/>
      </w:pPr>
      <w:r>
        <w:rPr>
          <w:rFonts w:hint="eastAsia" w:ascii="黑体" w:hAnsi="宋体" w:eastAsia="黑体" w:cs="黑体"/>
          <w:color w:val="000000"/>
          <w:kern w:val="0"/>
          <w:sz w:val="32"/>
          <w:szCs w:val="32"/>
        </w:rPr>
        <w:t>四、机动车停放相关政策措施</w:t>
      </w:r>
    </w:p>
    <w:p>
      <w:pPr>
        <w:spacing w:line="500" w:lineRule="exact"/>
        <w:ind w:firstLine="31680" w:firstLineChars="200"/>
        <w:jc w:val="left"/>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（一</w:t>
      </w:r>
      <w:r>
        <w:rPr>
          <w:rFonts w:ascii="楷体_GB2312" w:hAnsi="宋体" w:eastAsia="楷体_GB2312" w:cs="楷体_GB2312"/>
          <w:color w:val="000000"/>
          <w:kern w:val="0"/>
          <w:sz w:val="32"/>
          <w:szCs w:val="32"/>
        </w:rPr>
        <w:t>)</w:t>
      </w:r>
      <w:r>
        <w:rPr>
          <w:rFonts w:hint="eastAsia" w:ascii="楷体_GB2312" w:hAnsi="宋体" w:eastAsia="楷体_GB2312" w:cs="楷体_GB2312"/>
          <w:color w:val="000000"/>
          <w:kern w:val="0"/>
          <w:sz w:val="32"/>
          <w:szCs w:val="32"/>
        </w:rPr>
        <w:t>定价形式</w:t>
      </w:r>
    </w:p>
    <w:p>
      <w:pPr>
        <w:pStyle w:val="2"/>
        <w:spacing w:line="500" w:lineRule="exact"/>
        <w:ind w:firstLine="31680"/>
      </w:pPr>
      <w:r>
        <w:rPr>
          <w:rFonts w:hint="eastAsia" w:ascii="仿宋_GB2312" w:hAnsi="仿宋_GB2312" w:eastAsia="仿宋_GB2312" w:cs="仿宋_GB2312"/>
          <w:sz w:val="32"/>
          <w:szCs w:val="32"/>
        </w:rPr>
        <w:t>路内停车设施停放服务收费实行政府定价管理，即经营单位严格按规定的服务收费标准执行，不得上下浮动相关收费标准</w:t>
      </w:r>
      <w:r>
        <w:rPr>
          <w:rFonts w:hint="eastAsia" w:ascii="仿宋" w:hAnsi="仿宋" w:eastAsia="仿宋" w:cs="仿宋"/>
          <w:sz w:val="32"/>
        </w:rPr>
        <w:t>。</w:t>
      </w:r>
    </w:p>
    <w:p>
      <w:pPr>
        <w:pStyle w:val="2"/>
        <w:spacing w:line="500" w:lineRule="exact"/>
        <w:ind w:firstLine="31680"/>
      </w:pPr>
      <w:r>
        <w:rPr>
          <w:rFonts w:hint="eastAsia" w:ascii="仿宋_GB2312" w:hAnsi="仿宋_GB2312" w:eastAsia="仿宋_GB2312" w:cs="仿宋_GB2312"/>
          <w:sz w:val="32"/>
          <w:szCs w:val="32"/>
        </w:rPr>
        <w:t>停车场停车设施停放服务收费实行政府指导价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不得上浮，下浮不限）管理，即经营单位可根据自身停车设施的差异、地理位置、停车场规模、经营等情况，在规定的最高收费标准内，自主合理的下浮相关收费标准。</w:t>
      </w:r>
    </w:p>
    <w:p>
      <w:pPr>
        <w:spacing w:line="500" w:lineRule="exact"/>
        <w:ind w:firstLine="31680" w:firstLineChars="200"/>
        <w:jc w:val="left"/>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（二）收费时段</w:t>
      </w:r>
    </w:p>
    <w:p>
      <w:pPr>
        <w:spacing w:line="500" w:lineRule="exact"/>
        <w:ind w:firstLine="31680" w:firstLineChars="200"/>
        <w:rPr>
          <w:sz w:val="32"/>
          <w:szCs w:val="32"/>
        </w:rPr>
      </w:pPr>
      <w:r>
        <w:rPr>
          <w:rFonts w:hint="eastAsia" w:ascii="仿宋_GB2312" w:hAnsi="宋体" w:eastAsia="仿宋_GB2312" w:cs="仿宋_GB2312"/>
          <w:color w:val="000000"/>
          <w:kern w:val="0"/>
          <w:sz w:val="32"/>
          <w:szCs w:val="32"/>
        </w:rPr>
        <w:t>根据我县实际情况，拟定路内区域泊位收费段为</w:t>
      </w:r>
      <w:r>
        <w:rPr>
          <w:rFonts w:ascii="仿宋_GB2312" w:hAnsi="宋体" w:eastAsia="仿宋_GB2312" w:cs="仿宋_GB2312"/>
          <w:color w:val="000000"/>
          <w:kern w:val="0"/>
          <w:sz w:val="32"/>
          <w:szCs w:val="32"/>
        </w:rPr>
        <w:t>8</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00-21</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00</w:t>
      </w:r>
      <w:r>
        <w:rPr>
          <w:rFonts w:hint="eastAsia" w:ascii="仿宋_GB2312" w:hAnsi="宋体" w:eastAsia="仿宋_GB2312" w:cs="仿宋_GB2312"/>
          <w:color w:val="000000"/>
          <w:kern w:val="0"/>
          <w:sz w:val="32"/>
          <w:szCs w:val="32"/>
        </w:rPr>
        <w:t>；停车场泊位收费段为</w:t>
      </w:r>
      <w:r>
        <w:rPr>
          <w:rFonts w:ascii="仿宋_GB2312" w:hAnsi="宋体" w:eastAsia="仿宋_GB2312" w:cs="仿宋_GB2312"/>
          <w:color w:val="000000"/>
          <w:kern w:val="0"/>
          <w:sz w:val="32"/>
          <w:szCs w:val="32"/>
        </w:rPr>
        <w:t>00</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00-24</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00</w:t>
      </w:r>
      <w:r>
        <w:rPr>
          <w:rFonts w:hint="eastAsia" w:ascii="仿宋_GB2312" w:hAnsi="宋体" w:eastAsia="仿宋_GB2312" w:cs="仿宋_GB2312"/>
          <w:color w:val="000000"/>
          <w:kern w:val="0"/>
          <w:sz w:val="32"/>
          <w:szCs w:val="32"/>
        </w:rPr>
        <w:t>。</w:t>
      </w:r>
    </w:p>
    <w:p>
      <w:pPr>
        <w:numPr>
          <w:ilvl w:val="0"/>
          <w:numId w:val="3"/>
        </w:numPr>
        <w:spacing w:line="500" w:lineRule="exact"/>
        <w:ind w:firstLine="31680" w:firstLineChars="200"/>
        <w:jc w:val="left"/>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最高限价</w:t>
      </w:r>
    </w:p>
    <w:p>
      <w:pPr>
        <w:pStyle w:val="2"/>
        <w:spacing w:line="500" w:lineRule="exact"/>
        <w:ind w:firstLine="0" w:firstLineChars="0"/>
        <w:rPr>
          <w:rFonts w:ascii="仿宋_GB2312" w:hAnsi="仿宋_GB2312" w:eastAsia="仿宋_GB2312" w:cs="仿宋_GB2312"/>
          <w:color w:val="000000"/>
          <w:kern w:val="0"/>
          <w:sz w:val="32"/>
          <w:szCs w:val="32"/>
        </w:rPr>
      </w:pPr>
      <w:r>
        <w:rPr>
          <w:rStyle w:val="25"/>
          <w:rFonts w:ascii="仿宋_GB2312" w:hAnsi="仿宋_GB2312" w:eastAsia="仿宋_GB2312" w:cs="仿宋_GB2312"/>
          <w:sz w:val="32"/>
          <w:szCs w:val="32"/>
        </w:rPr>
        <w:t xml:space="preserve">    </w:t>
      </w:r>
      <w:r>
        <w:rPr>
          <w:rStyle w:val="25"/>
          <w:rFonts w:hint="eastAsia" w:ascii="仿宋_GB2312" w:hAnsi="仿宋_GB2312" w:eastAsia="仿宋_GB2312" w:cs="仿宋_GB2312"/>
          <w:sz w:val="32"/>
          <w:szCs w:val="32"/>
        </w:rPr>
        <w:t>最高限价是指收费时段内，同一车辆连续停放</w:t>
      </w:r>
      <w:r>
        <w:rPr>
          <w:rStyle w:val="25"/>
          <w:rFonts w:ascii="仿宋_GB2312" w:hAnsi="仿宋_GB2312" w:eastAsia="仿宋_GB2312" w:cs="仿宋_GB2312"/>
          <w:sz w:val="32"/>
          <w:szCs w:val="32"/>
        </w:rPr>
        <w:t>24</w:t>
      </w:r>
      <w:r>
        <w:rPr>
          <w:rStyle w:val="25"/>
          <w:rFonts w:hint="eastAsia" w:ascii="仿宋_GB2312" w:hAnsi="仿宋_GB2312" w:eastAsia="仿宋_GB2312" w:cs="仿宋_GB2312"/>
          <w:sz w:val="32"/>
          <w:szCs w:val="32"/>
        </w:rPr>
        <w:t>小时（含）</w:t>
      </w:r>
      <w:r>
        <w:rPr>
          <w:rStyle w:val="25"/>
          <w:rFonts w:ascii="仿宋_GB2312" w:hAnsi="仿宋_GB2312" w:eastAsia="仿宋_GB2312" w:cs="仿宋_GB2312"/>
          <w:sz w:val="32"/>
          <w:szCs w:val="32"/>
        </w:rPr>
        <w:t xml:space="preserve"> </w:t>
      </w:r>
      <w:r>
        <w:rPr>
          <w:rStyle w:val="25"/>
          <w:rFonts w:hint="eastAsia" w:ascii="仿宋_GB2312" w:hAnsi="仿宋_GB2312" w:eastAsia="仿宋_GB2312" w:cs="仿宋_GB2312"/>
          <w:sz w:val="32"/>
          <w:szCs w:val="32"/>
        </w:rPr>
        <w:t>最高的收费标准。停车超过</w:t>
      </w:r>
      <w:r>
        <w:rPr>
          <w:rStyle w:val="25"/>
          <w:rFonts w:ascii="仿宋_GB2312" w:hAnsi="仿宋_GB2312" w:eastAsia="仿宋_GB2312" w:cs="仿宋_GB2312"/>
          <w:sz w:val="32"/>
          <w:szCs w:val="32"/>
        </w:rPr>
        <w:t>24</w:t>
      </w:r>
      <w:r>
        <w:rPr>
          <w:rStyle w:val="25"/>
          <w:rFonts w:hint="eastAsia" w:ascii="仿宋_GB2312" w:hAnsi="仿宋_GB2312" w:eastAsia="仿宋_GB2312" w:cs="仿宋_GB2312"/>
          <w:sz w:val="32"/>
          <w:szCs w:val="32"/>
        </w:rPr>
        <w:t>小时的，按上述计费方式和标准重新计费。</w:t>
      </w:r>
    </w:p>
    <w:p>
      <w:pPr>
        <w:spacing w:line="500" w:lineRule="exact"/>
        <w:ind w:firstLine="31680" w:firstLineChars="200"/>
        <w:jc w:val="left"/>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（四）泊位类别</w:t>
      </w:r>
    </w:p>
    <w:p>
      <w:pPr>
        <w:spacing w:line="500" w:lineRule="exact"/>
        <w:ind w:firstLine="31680" w:firstLineChars="200"/>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结合我县实际，路内一类区域是指</w:t>
      </w:r>
      <w:r>
        <w:rPr>
          <w:rFonts w:hint="eastAsia" w:ascii="仿宋_GB2312" w:hAnsi="仿宋_GB2312" w:eastAsia="仿宋_GB2312" w:cs="仿宋_GB2312"/>
          <w:sz w:val="32"/>
          <w:szCs w:val="32"/>
        </w:rPr>
        <w:t>县城主干道、</w:t>
      </w:r>
      <w:r>
        <w:rPr>
          <w:rFonts w:hint="eastAsia" w:ascii="仿宋_GB2312" w:hAnsi="仿宋_GB2312" w:eastAsia="仿宋_GB2312" w:cs="仿宋_GB2312"/>
          <w:sz w:val="32"/>
          <w:szCs w:val="32"/>
          <w:shd w:val="clear" w:color="auto" w:fill="FFFFFF"/>
        </w:rPr>
        <w:t>商业繁华、车流量、人流量大等的路段；</w:t>
      </w:r>
      <w:r>
        <w:rPr>
          <w:rFonts w:hint="eastAsia" w:ascii="仿宋_GB2312" w:hAnsi="仿宋_GB2312" w:eastAsia="仿宋_GB2312" w:cs="仿宋_GB2312"/>
          <w:sz w:val="32"/>
          <w:szCs w:val="32"/>
        </w:rPr>
        <w:t>路内</w:t>
      </w:r>
      <w:r>
        <w:rPr>
          <w:rFonts w:hint="eastAsia" w:ascii="仿宋_GB2312" w:hAnsi="仿宋_GB2312" w:eastAsia="仿宋_GB2312" w:cs="仿宋_GB2312"/>
          <w:color w:val="000000"/>
          <w:kern w:val="0"/>
          <w:sz w:val="32"/>
          <w:szCs w:val="32"/>
        </w:rPr>
        <w:t>二类区域是指除路内一类以外的</w:t>
      </w:r>
      <w:r>
        <w:rPr>
          <w:rFonts w:hint="eastAsia" w:ascii="仿宋_GB2312" w:hAnsi="仿宋_GB2312" w:eastAsia="仿宋_GB2312" w:cs="仿宋_GB2312"/>
          <w:sz w:val="32"/>
          <w:szCs w:val="32"/>
          <w:shd w:val="clear" w:color="auto" w:fill="FFFFFF"/>
        </w:rPr>
        <w:t>较偏远的次干道等的路段；停车场</w:t>
      </w:r>
      <w:r>
        <w:rPr>
          <w:rFonts w:hint="eastAsia" w:ascii="仿宋_GB2312" w:hAnsi="仿宋_GB2312" w:eastAsia="仿宋_GB2312" w:cs="仿宋_GB2312"/>
          <w:color w:val="000000"/>
          <w:kern w:val="0"/>
          <w:sz w:val="32"/>
          <w:szCs w:val="32"/>
        </w:rPr>
        <w:t>是指</w:t>
      </w:r>
      <w:r>
        <w:rPr>
          <w:rFonts w:hint="eastAsia" w:ascii="仿宋_GB2312" w:hAnsi="仿宋_GB2312" w:eastAsia="仿宋_GB2312" w:cs="仿宋_GB2312"/>
          <w:sz w:val="32"/>
          <w:szCs w:val="32"/>
          <w:shd w:val="clear" w:color="auto" w:fill="FFFFFF"/>
        </w:rPr>
        <w:t>县城范围内车站、社会公共（公益）性单位配套、政府投资建设等停车设施</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kern w:val="0"/>
          <w:sz w:val="32"/>
          <w:szCs w:val="32"/>
        </w:rPr>
        <w:t>具体</w:t>
      </w:r>
      <w:r>
        <w:rPr>
          <w:rFonts w:hint="eastAsia" w:ascii="仿宋_GB2312" w:hAnsi="仿宋_GB2312" w:eastAsia="仿宋_GB2312" w:cs="仿宋_GB2312"/>
          <w:sz w:val="32"/>
          <w:szCs w:val="32"/>
          <w:shd w:val="clear" w:color="auto" w:fill="FFFFFF"/>
        </w:rPr>
        <w:t>泊位类别</w:t>
      </w:r>
      <w:r>
        <w:rPr>
          <w:rFonts w:hint="eastAsia" w:ascii="仿宋_GB2312" w:hAnsi="仿宋_GB2312" w:eastAsia="仿宋_GB2312" w:cs="仿宋_GB2312"/>
          <w:color w:val="000000"/>
          <w:kern w:val="0"/>
          <w:sz w:val="32"/>
          <w:szCs w:val="32"/>
        </w:rPr>
        <w:t>以县行业主管部门会同有关部门、经营单位依法规划和设置，并动态调整公布的为准。</w:t>
      </w:r>
    </w:p>
    <w:p>
      <w:pPr>
        <w:spacing w:line="500" w:lineRule="exact"/>
        <w:ind w:firstLine="31680" w:firstLineChars="200"/>
        <w:jc w:val="left"/>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（五）首停免费</w:t>
      </w:r>
    </w:p>
    <w:p>
      <w:pPr>
        <w:spacing w:line="500" w:lineRule="exact"/>
        <w:ind w:firstLine="31680" w:firstLineChars="200"/>
        <w:rPr>
          <w:sz w:val="32"/>
          <w:szCs w:val="32"/>
        </w:rPr>
      </w:pPr>
      <w:r>
        <w:rPr>
          <w:rFonts w:hint="eastAsia" w:ascii="仿宋_GB2312" w:hAnsi="宋体" w:eastAsia="仿宋_GB2312" w:cs="仿宋_GB2312"/>
          <w:color w:val="000000"/>
          <w:kern w:val="0"/>
          <w:sz w:val="32"/>
          <w:szCs w:val="32"/>
        </w:rPr>
        <w:t>首停（路内一类、二类区域）半小时（含）、（专业停车场区域）一小时（含）免收机动车停放服务费，首停超过半小时或一小时的，按收费标准计费（即不享受半小时或一小时免费政策），同一车辆一天内（当日</w:t>
      </w:r>
      <w:r>
        <w:rPr>
          <w:rFonts w:ascii="仿宋_GB2312" w:hAnsi="宋体" w:eastAsia="仿宋_GB2312" w:cs="仿宋_GB2312"/>
          <w:color w:val="000000"/>
          <w:kern w:val="0"/>
          <w:sz w:val="32"/>
          <w:szCs w:val="32"/>
        </w:rPr>
        <w:t>0</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00-24</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00</w:t>
      </w:r>
      <w:r>
        <w:rPr>
          <w:rFonts w:hint="eastAsia" w:ascii="仿宋_GB2312" w:hAnsi="宋体" w:eastAsia="仿宋_GB2312" w:cs="仿宋_GB2312"/>
          <w:color w:val="000000"/>
          <w:kern w:val="0"/>
          <w:sz w:val="32"/>
          <w:szCs w:val="32"/>
        </w:rPr>
        <w:t>）可享受</w:t>
      </w:r>
      <w:r>
        <w:rPr>
          <w:rFonts w:hint="eastAsia" w:ascii="仿宋_GB2312" w:hAnsi="宋体" w:eastAsia="仿宋_GB2312" w:cs="仿宋_GB2312"/>
          <w:kern w:val="0"/>
          <w:sz w:val="32"/>
          <w:szCs w:val="32"/>
        </w:rPr>
        <w:t>一</w:t>
      </w:r>
      <w:r>
        <w:rPr>
          <w:rFonts w:hint="eastAsia" w:ascii="仿宋_GB2312" w:hAnsi="宋体" w:eastAsia="仿宋_GB2312" w:cs="仿宋_GB2312"/>
          <w:color w:val="000000"/>
          <w:kern w:val="0"/>
          <w:sz w:val="32"/>
          <w:szCs w:val="32"/>
        </w:rPr>
        <w:t>次首停半小时或一小时免费停车服务。</w:t>
      </w:r>
      <w:r>
        <w:rPr>
          <w:rFonts w:ascii="仿宋_GB2312" w:hAnsi="宋体" w:eastAsia="仿宋_GB2312" w:cs="仿宋_GB2312"/>
          <w:color w:val="000000"/>
          <w:kern w:val="0"/>
          <w:sz w:val="32"/>
          <w:szCs w:val="32"/>
        </w:rPr>
        <w:t xml:space="preserve"> </w:t>
      </w:r>
    </w:p>
    <w:p>
      <w:pPr>
        <w:spacing w:line="500" w:lineRule="exact"/>
        <w:ind w:firstLine="31680" w:firstLineChars="200"/>
        <w:jc w:val="left"/>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（五）减免政策</w:t>
      </w:r>
    </w:p>
    <w:p>
      <w:pPr>
        <w:spacing w:line="500" w:lineRule="exact"/>
        <w:ind w:firstLine="31680" w:firstLineChars="200"/>
        <w:rPr>
          <w:sz w:val="32"/>
          <w:szCs w:val="32"/>
        </w:rPr>
      </w:pPr>
      <w:r>
        <w:rPr>
          <w:rFonts w:hint="eastAsia" w:ascii="仿宋_GB2312" w:hAnsi="宋体" w:eastAsia="仿宋_GB2312" w:cs="仿宋_GB2312"/>
          <w:color w:val="000000"/>
          <w:kern w:val="0"/>
          <w:sz w:val="32"/>
          <w:szCs w:val="32"/>
        </w:rPr>
        <w:t>对以下类型车辆免收机动车停放服务费：</w:t>
      </w:r>
      <w:r>
        <w:rPr>
          <w:rFonts w:hint="eastAsia" w:ascii="仿宋_GB2312" w:hAnsi="宋体" w:eastAsia="仿宋_GB2312" w:cs="仿宋_GB2312"/>
          <w:kern w:val="0"/>
          <w:sz w:val="32"/>
          <w:szCs w:val="32"/>
        </w:rPr>
        <w:t>军警车辆、实施救助的医院救护车辆、正在作业的市政工程抢修车辆及公务车辆、法律法规规章规定的其他应当免收机动车停放服务费的车辆。</w:t>
      </w:r>
      <w:r>
        <w:rPr>
          <w:rFonts w:ascii="仿宋_GB2312" w:hAnsi="宋体" w:eastAsia="仿宋_GB2312" w:cs="仿宋_GB2312"/>
          <w:kern w:val="0"/>
          <w:sz w:val="32"/>
          <w:szCs w:val="32"/>
        </w:rPr>
        <w:t xml:space="preserve"> </w:t>
      </w:r>
    </w:p>
    <w:p>
      <w:pPr>
        <w:spacing w:line="500" w:lineRule="exact"/>
        <w:ind w:firstLine="31680" w:firstLineChars="200"/>
        <w:jc w:val="left"/>
        <w:rPr>
          <w:rFonts w:ascii="楷体_GB2312" w:hAnsi="宋体" w:eastAsia="楷体_GB2312" w:cs="楷体_GB2312"/>
          <w:kern w:val="0"/>
          <w:sz w:val="32"/>
          <w:szCs w:val="32"/>
        </w:rPr>
      </w:pPr>
      <w:r>
        <w:rPr>
          <w:rFonts w:hint="eastAsia" w:ascii="楷体_GB2312" w:hAnsi="宋体" w:eastAsia="楷体_GB2312" w:cs="楷体_GB2312"/>
          <w:kern w:val="0"/>
          <w:sz w:val="32"/>
          <w:szCs w:val="32"/>
        </w:rPr>
        <w:t>（六）大型车辆收费</w:t>
      </w:r>
    </w:p>
    <w:p>
      <w:pPr>
        <w:spacing w:line="500" w:lineRule="exact"/>
        <w:ind w:firstLine="31680" w:firstLineChars="200"/>
      </w:pPr>
      <w:r>
        <w:rPr>
          <w:rFonts w:hint="eastAsia" w:ascii="仿宋_GB2312" w:hAnsi="宋体" w:eastAsia="仿宋_GB2312" w:cs="仿宋_GB2312"/>
          <w:kern w:val="0"/>
          <w:sz w:val="32"/>
          <w:szCs w:val="32"/>
        </w:rPr>
        <w:t>大型车辆按上述收费标准，以实际占用停车泊位个数计费（不足一个车位的，按一个车位计算）。</w:t>
      </w:r>
    </w:p>
    <w:p>
      <w:pPr>
        <w:spacing w:line="500" w:lineRule="exact"/>
        <w:ind w:firstLine="31680" w:firstLineChars="200"/>
        <w:jc w:val="left"/>
        <w:rPr>
          <w:rFonts w:ascii="楷体_GB2312" w:hAnsi="宋体" w:eastAsia="楷体_GB2312" w:cs="楷体_GB2312"/>
          <w:kern w:val="0"/>
          <w:sz w:val="32"/>
          <w:szCs w:val="32"/>
        </w:rPr>
      </w:pPr>
      <w:r>
        <w:rPr>
          <w:rFonts w:hint="eastAsia" w:ascii="楷体_GB2312" w:hAnsi="宋体" w:eastAsia="楷体_GB2312" w:cs="楷体_GB2312"/>
          <w:kern w:val="0"/>
          <w:sz w:val="32"/>
          <w:szCs w:val="32"/>
        </w:rPr>
        <w:t>（七）</w:t>
      </w:r>
      <w:r>
        <w:rPr>
          <w:rFonts w:hint="eastAsia" w:ascii="仿宋_GB2312" w:hAnsi="宋体" w:eastAsia="仿宋_GB2312" w:cs="仿宋_GB2312"/>
          <w:kern w:val="0"/>
          <w:sz w:val="32"/>
          <w:szCs w:val="32"/>
        </w:rPr>
        <w:t>路内停车</w:t>
      </w:r>
      <w:r>
        <w:rPr>
          <w:rFonts w:hint="eastAsia" w:ascii="楷体_GB2312" w:hAnsi="宋体" w:eastAsia="楷体_GB2312" w:cs="楷体_GB2312"/>
          <w:kern w:val="0"/>
          <w:sz w:val="32"/>
          <w:szCs w:val="32"/>
        </w:rPr>
        <w:t>累计加价</w:t>
      </w:r>
    </w:p>
    <w:p>
      <w:pPr>
        <w:spacing w:line="500" w:lineRule="exact"/>
        <w:ind w:firstLine="31680" w:firstLineChars="200"/>
        <w:rPr>
          <w:sz w:val="32"/>
          <w:szCs w:val="32"/>
        </w:rPr>
      </w:pPr>
      <w:r>
        <w:rPr>
          <w:rFonts w:hint="eastAsia" w:ascii="仿宋_GB2312" w:hAnsi="宋体" w:eastAsia="仿宋_GB2312" w:cs="仿宋_GB2312"/>
          <w:kern w:val="0"/>
          <w:sz w:val="32"/>
          <w:szCs w:val="32"/>
        </w:rPr>
        <w:t>为避免长期占用路内停车位，同一车辆一次停车超过三个周期的，从第四个周期开始，每周期计费标准和最高限价按上述标准翻倍计费（翻倍计费时间连续累计不超过</w:t>
      </w:r>
      <w:r>
        <w:rPr>
          <w:rFonts w:ascii="仿宋_GB2312" w:hAnsi="宋体" w:eastAsia="仿宋_GB2312" w:cs="仿宋_GB2312"/>
          <w:kern w:val="0"/>
          <w:sz w:val="32"/>
          <w:szCs w:val="32"/>
        </w:rPr>
        <w:t xml:space="preserve"> 7 </w:t>
      </w:r>
      <w:r>
        <w:rPr>
          <w:rFonts w:hint="eastAsia" w:ascii="仿宋_GB2312" w:hAnsi="宋体" w:eastAsia="仿宋_GB2312" w:cs="仿宋_GB2312"/>
          <w:kern w:val="0"/>
          <w:sz w:val="32"/>
          <w:szCs w:val="32"/>
        </w:rPr>
        <w:t>天）；计费时间以</w:t>
      </w:r>
      <w:r>
        <w:rPr>
          <w:rFonts w:ascii="仿宋_GB2312" w:hAnsi="宋体" w:eastAsia="仿宋_GB2312" w:cs="仿宋_GB2312"/>
          <w:kern w:val="0"/>
          <w:sz w:val="32"/>
          <w:szCs w:val="32"/>
        </w:rPr>
        <w:t xml:space="preserve"> 24 </w:t>
      </w:r>
      <w:r>
        <w:rPr>
          <w:rFonts w:hint="eastAsia" w:ascii="仿宋_GB2312" w:hAnsi="宋体" w:eastAsia="仿宋_GB2312" w:cs="仿宋_GB2312"/>
          <w:kern w:val="0"/>
          <w:sz w:val="32"/>
          <w:szCs w:val="32"/>
        </w:rPr>
        <w:t>小时（含）为一个周期。</w:t>
      </w:r>
      <w:r>
        <w:rPr>
          <w:rFonts w:ascii="仿宋_GB2312" w:hAnsi="宋体" w:eastAsia="仿宋_GB2312" w:cs="仿宋_GB2312"/>
          <w:kern w:val="0"/>
          <w:sz w:val="32"/>
          <w:szCs w:val="32"/>
        </w:rPr>
        <w:t xml:space="preserve"> </w:t>
      </w:r>
    </w:p>
    <w:p>
      <w:pPr>
        <w:spacing w:line="500" w:lineRule="exact"/>
        <w:ind w:firstLine="31680" w:firstLineChars="200"/>
        <w:jc w:val="left"/>
      </w:pPr>
      <w:r>
        <w:rPr>
          <w:rFonts w:hint="eastAsia" w:ascii="黑体" w:hAnsi="宋体" w:eastAsia="黑体" w:cs="黑体"/>
          <w:kern w:val="0"/>
          <w:sz w:val="32"/>
          <w:szCs w:val="32"/>
        </w:rPr>
        <w:t>六、制定价格的必要性</w:t>
      </w:r>
    </w:p>
    <w:p>
      <w:pPr>
        <w:pStyle w:val="24"/>
        <w:spacing w:line="500" w:lineRule="exact"/>
        <w:ind w:firstLine="31680" w:firstLineChars="200"/>
        <w:rPr>
          <w:rFonts w:ascii="仿宋_GB2312" w:hAnsi="仿宋_GB2312" w:eastAsia="仿宋_GB2312" w:cs="仿宋_GB2312"/>
          <w:sz w:val="32"/>
          <w:szCs w:val="32"/>
        </w:rPr>
      </w:pPr>
      <w:r>
        <w:rPr>
          <w:rFonts w:hint="eastAsia" w:ascii="仿宋_GB2312" w:hAnsi="仿宋_GB2312" w:eastAsia="仿宋_GB2312" w:cs="仿宋_GB2312"/>
          <w:kern w:val="2"/>
          <w:sz w:val="32"/>
          <w:szCs w:val="32"/>
        </w:rPr>
        <w:t>随着经济的发展，人民生活水平提高，我县机动车的保有量也</w:t>
      </w:r>
      <w:r>
        <w:rPr>
          <w:rFonts w:hint="eastAsia" w:ascii="仿宋_GB2312" w:hAnsi="仿宋_GB2312" w:eastAsia="仿宋_GB2312" w:cs="仿宋_GB2312"/>
          <w:sz w:val="32"/>
          <w:szCs w:val="32"/>
        </w:rPr>
        <w:t>逐年增长</w:t>
      </w:r>
      <w:r>
        <w:rPr>
          <w:rFonts w:hint="eastAsia" w:ascii="仿宋_GB2312" w:hAnsi="仿宋_GB2312" w:eastAsia="仿宋_GB2312" w:cs="仿宋_GB2312"/>
          <w:kern w:val="2"/>
          <w:sz w:val="32"/>
          <w:szCs w:val="32"/>
        </w:rPr>
        <w:t>，据调查，目前我县汽车保有量达</w:t>
      </w:r>
      <w:r>
        <w:rPr>
          <w:rFonts w:ascii="仿宋_GB2312" w:hAnsi="仿宋_GB2312" w:eastAsia="仿宋_GB2312" w:cs="仿宋_GB2312"/>
          <w:kern w:val="2"/>
          <w:sz w:val="32"/>
          <w:szCs w:val="32"/>
        </w:rPr>
        <w:t>3</w:t>
      </w:r>
      <w:r>
        <w:rPr>
          <w:rFonts w:hint="eastAsia" w:ascii="仿宋_GB2312" w:hAnsi="仿宋_GB2312" w:eastAsia="仿宋_GB2312" w:cs="仿宋_GB2312"/>
          <w:kern w:val="2"/>
          <w:sz w:val="32"/>
          <w:szCs w:val="32"/>
        </w:rPr>
        <w:t>万多辆，城区路内、停车场</w:t>
      </w:r>
      <w:r>
        <w:rPr>
          <w:rFonts w:hint="eastAsia" w:ascii="仿宋_GB2312" w:hAnsi="仿宋_GB2312" w:eastAsia="仿宋_GB2312" w:cs="仿宋_GB2312"/>
          <w:sz w:val="32"/>
          <w:szCs w:val="32"/>
        </w:rPr>
        <w:t>等停车位共</w:t>
      </w:r>
      <w:r>
        <w:rPr>
          <w:rFonts w:ascii="仿宋_GB2312" w:hAnsi="仿宋_GB2312" w:eastAsia="仿宋_GB2312" w:cs="仿宋_GB2312"/>
          <w:sz w:val="32"/>
          <w:szCs w:val="32"/>
        </w:rPr>
        <w:t>6249</w:t>
      </w:r>
      <w:r>
        <w:rPr>
          <w:rFonts w:hint="eastAsia" w:ascii="仿宋_GB2312" w:hAnsi="仿宋_GB2312" w:eastAsia="仿宋_GB2312" w:cs="仿宋_GB2312"/>
          <w:sz w:val="32"/>
          <w:szCs w:val="32"/>
        </w:rPr>
        <w:t>个，其中路内停车泊位</w:t>
      </w:r>
      <w:r>
        <w:rPr>
          <w:rFonts w:ascii="仿宋_GB2312" w:hAnsi="仿宋_GB2312" w:eastAsia="仿宋_GB2312" w:cs="仿宋_GB2312"/>
          <w:sz w:val="32"/>
          <w:szCs w:val="32"/>
        </w:rPr>
        <w:t>2844</w:t>
      </w:r>
      <w:r>
        <w:rPr>
          <w:rFonts w:hint="eastAsia" w:ascii="仿宋_GB2312" w:hAnsi="仿宋_GB2312" w:eastAsia="仿宋_GB2312" w:cs="仿宋_GB2312"/>
          <w:sz w:val="32"/>
          <w:szCs w:val="32"/>
        </w:rPr>
        <w:t>个，出现了免费公共停车资源过度占用、停车资源供需不匹配、停车秩序混乱的情况，主要交通路段、繁华商业路段问题尤其突出，给我县居民出行及交通管理带来不良影响。道路及公共停车设施实行收费，有利于利用价格杠杆调节引导停车需求，避免停车资源被长时间占用，有利于提升我县停车泊位的利用率和周转率，缓解我县交通拥堵和停车困难两大难题，改善我县交通秩序。</w:t>
      </w:r>
      <w:r>
        <w:rPr>
          <w:rFonts w:ascii="仿宋_GB2312" w:hAnsi="仿宋_GB2312" w:eastAsia="仿宋_GB2312" w:cs="仿宋_GB2312"/>
          <w:sz w:val="32"/>
          <w:szCs w:val="32"/>
        </w:rPr>
        <w:t xml:space="preserve"> </w:t>
      </w:r>
    </w:p>
    <w:p>
      <w:pPr>
        <w:pStyle w:val="24"/>
        <w:spacing w:line="500" w:lineRule="exact"/>
        <w:ind w:firstLine="31680" w:firstLineChars="200"/>
        <w:rPr>
          <w:rFonts w:ascii="仿宋_GB2312" w:hAnsi="仿宋_GB2312" w:eastAsia="仿宋_GB2312" w:cs="仿宋_GB2312"/>
          <w:kern w:val="2"/>
          <w:sz w:val="32"/>
          <w:szCs w:val="32"/>
        </w:rPr>
      </w:pPr>
      <w:r>
        <w:rPr>
          <w:rFonts w:hint="eastAsia" w:ascii="黑体" w:hAnsi="黑体" w:eastAsia="黑体" w:cs="黑体"/>
          <w:kern w:val="2"/>
          <w:sz w:val="32"/>
          <w:szCs w:val="32"/>
        </w:rPr>
        <w:t>七、制定价格对经济、</w:t>
      </w:r>
      <w:r>
        <w:rPr>
          <w:rFonts w:ascii="黑体" w:hAnsi="黑体" w:eastAsia="黑体" w:cs="黑体"/>
          <w:kern w:val="2"/>
          <w:sz w:val="32"/>
          <w:szCs w:val="32"/>
        </w:rPr>
        <w:t xml:space="preserve"> </w:t>
      </w:r>
      <w:r>
        <w:rPr>
          <w:rFonts w:hint="eastAsia" w:ascii="黑体" w:hAnsi="黑体" w:eastAsia="黑体" w:cs="黑体"/>
          <w:kern w:val="2"/>
          <w:sz w:val="32"/>
          <w:szCs w:val="32"/>
        </w:rPr>
        <w:t>社会影响的分析</w:t>
      </w:r>
    </w:p>
    <w:p>
      <w:pPr>
        <w:pStyle w:val="24"/>
        <w:spacing w:line="500" w:lineRule="exact"/>
        <w:ind w:firstLine="3168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w:t>
      </w:r>
      <w:r>
        <w:rPr>
          <w:rFonts w:hint="eastAsia" w:ascii="仿宋_GB2312" w:hAnsi="仿宋_GB2312" w:eastAsia="仿宋_GB2312" w:cs="仿宋_GB2312"/>
          <w:sz w:val="32"/>
          <w:szCs w:val="32"/>
        </w:rPr>
        <w:t>可</w:t>
      </w:r>
      <w:r>
        <w:rPr>
          <w:rFonts w:hint="eastAsia" w:ascii="仿宋_GB2312" w:hAnsi="仿宋_GB2312" w:eastAsia="仿宋_GB2312" w:cs="仿宋_GB2312"/>
          <w:kern w:val="2"/>
          <w:sz w:val="32"/>
          <w:szCs w:val="32"/>
        </w:rPr>
        <w:t>缓解县城交通拥堵。利用价格杠杆调节作用，合理调控停车需求，实现临时占道停车“短停快走”预期目标，</w:t>
      </w:r>
      <w:r>
        <w:rPr>
          <w:rFonts w:hint="eastAsia" w:ascii="仿宋_GB2312" w:hAnsi="仿宋_GB2312" w:eastAsia="仿宋_GB2312" w:cs="仿宋_GB2312"/>
          <w:sz w:val="32"/>
          <w:szCs w:val="32"/>
        </w:rPr>
        <w:t>提高交通资源配置和使用效率</w:t>
      </w:r>
      <w:r>
        <w:rPr>
          <w:rFonts w:hint="eastAsia" w:ascii="仿宋_GB2312" w:hAnsi="仿宋_GB2312" w:eastAsia="仿宋_GB2312" w:cs="仿宋_GB2312"/>
          <w:kern w:val="2"/>
          <w:sz w:val="32"/>
          <w:szCs w:val="32"/>
        </w:rPr>
        <w:t>，有效缓解城市停车难和交通拥堵等问题，提高道路通行效率，切实提高市民出行便捷性。</w:t>
      </w:r>
    </w:p>
    <w:p>
      <w:pPr>
        <w:pStyle w:val="24"/>
        <w:spacing w:line="500" w:lineRule="exact"/>
        <w:ind w:firstLine="3168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（二）可提升城市形象。通过价格杠杆调节作用，可一定程度遏制车辆乱停乱放，引导市民绿色出行，对提升城市品位，树立城市形象，提高城市综合竞争力，优化投资环境等有着积极意义，</w:t>
      </w:r>
    </w:p>
    <w:p>
      <w:pPr>
        <w:pStyle w:val="24"/>
        <w:spacing w:line="500" w:lineRule="exact"/>
        <w:ind w:firstLine="31680" w:firstLineChars="200"/>
        <w:rPr>
          <w:rFonts w:ascii="仿宋_GB2312" w:hAnsi="仿宋_GB2312" w:eastAsia="仿宋_GB2312" w:cs="仿宋_GB2312"/>
          <w:bCs/>
          <w:sz w:val="32"/>
          <w:szCs w:val="32"/>
        </w:rPr>
      </w:pPr>
      <w:r>
        <w:rPr>
          <w:rFonts w:hint="eastAsia" w:ascii="仿宋_GB2312" w:hAnsi="仿宋_GB2312" w:eastAsia="仿宋_GB2312" w:cs="仿宋_GB2312"/>
          <w:kern w:val="2"/>
          <w:sz w:val="32"/>
          <w:szCs w:val="32"/>
        </w:rPr>
        <w:t>（三）</w:t>
      </w:r>
      <w:r>
        <w:rPr>
          <w:rFonts w:hint="eastAsia" w:ascii="仿宋_GB2312" w:hAnsi="仿宋_GB2312" w:eastAsia="仿宋_GB2312" w:cs="仿宋_GB2312"/>
          <w:sz w:val="32"/>
          <w:szCs w:val="32"/>
        </w:rPr>
        <w:t>弥补</w:t>
      </w:r>
      <w:r>
        <w:rPr>
          <w:rFonts w:hint="eastAsia" w:ascii="仿宋_GB2312" w:hAnsi="仿宋_GB2312" w:eastAsia="仿宋_GB2312" w:cs="仿宋_GB2312"/>
          <w:bCs/>
          <w:sz w:val="32"/>
          <w:szCs w:val="32"/>
        </w:rPr>
        <w:t>财政对道路管理的支出。</w:t>
      </w:r>
      <w:r>
        <w:rPr>
          <w:rFonts w:hint="eastAsia" w:ascii="仿宋_GB2312" w:hAnsi="仿宋_GB2312" w:eastAsia="仿宋_GB2312" w:cs="仿宋_GB2312"/>
          <w:kern w:val="2"/>
          <w:sz w:val="32"/>
          <w:szCs w:val="32"/>
        </w:rPr>
        <w:t>实行</w:t>
      </w:r>
      <w:r>
        <w:rPr>
          <w:rFonts w:hint="eastAsia" w:ascii="楷体_GB2312" w:hAnsi="宋体" w:eastAsia="楷体_GB2312" w:cs="楷体_GB2312"/>
          <w:color w:val="000000"/>
          <w:kern w:val="0"/>
          <w:sz w:val="32"/>
          <w:szCs w:val="32"/>
        </w:rPr>
        <w:t>“</w:t>
      </w:r>
      <w:r>
        <w:rPr>
          <w:rFonts w:hint="eastAsia" w:ascii="仿宋_GB2312" w:hAnsi="宋体" w:eastAsia="仿宋_GB2312" w:cs="楷体_GB2312"/>
          <w:color w:val="000000"/>
          <w:kern w:val="0"/>
          <w:sz w:val="32"/>
          <w:szCs w:val="32"/>
        </w:rPr>
        <w:t>智慧停车</w:t>
      </w:r>
      <w:r>
        <w:rPr>
          <w:rFonts w:hint="eastAsia" w:ascii="楷体_GB2312" w:hAnsi="宋体" w:eastAsia="楷体_GB2312" w:cs="楷体_GB2312"/>
          <w:color w:val="000000"/>
          <w:kern w:val="0"/>
          <w:sz w:val="32"/>
          <w:szCs w:val="32"/>
        </w:rPr>
        <w:t>”收费</w:t>
      </w:r>
      <w:r>
        <w:rPr>
          <w:rFonts w:hint="eastAsia" w:ascii="仿宋_GB2312" w:hAnsi="仿宋_GB2312" w:eastAsia="仿宋_GB2312" w:cs="仿宋_GB2312"/>
          <w:kern w:val="2"/>
          <w:sz w:val="32"/>
          <w:szCs w:val="32"/>
        </w:rPr>
        <w:t>后，预测企业每年需向县财政缴纳占道使用费</w:t>
      </w:r>
      <w:r>
        <w:rPr>
          <w:rFonts w:ascii="仿宋_GB2312" w:hAnsi="仿宋_GB2312" w:eastAsia="仿宋_GB2312" w:cs="仿宋_GB2312"/>
          <w:kern w:val="2"/>
          <w:sz w:val="32"/>
          <w:szCs w:val="32"/>
        </w:rPr>
        <w:t>1526521.25</w:t>
      </w:r>
      <w:r>
        <w:rPr>
          <w:rFonts w:hint="eastAsia" w:ascii="仿宋_GB2312" w:hAnsi="仿宋_GB2312" w:eastAsia="仿宋_GB2312" w:cs="仿宋_GB2312"/>
          <w:kern w:val="2"/>
          <w:sz w:val="32"/>
          <w:szCs w:val="32"/>
        </w:rPr>
        <w:t>元，有效</w:t>
      </w:r>
      <w:r>
        <w:rPr>
          <w:rFonts w:hint="eastAsia" w:ascii="仿宋_GB2312" w:hAnsi="仿宋_GB2312" w:eastAsia="仿宋_GB2312" w:cs="仿宋_GB2312"/>
          <w:sz w:val="32"/>
          <w:szCs w:val="32"/>
        </w:rPr>
        <w:t>弥补</w:t>
      </w:r>
      <w:r>
        <w:rPr>
          <w:rFonts w:hint="eastAsia" w:ascii="仿宋_GB2312" w:hAnsi="仿宋_GB2312" w:eastAsia="仿宋_GB2312" w:cs="仿宋_GB2312"/>
          <w:bCs/>
          <w:sz w:val="32"/>
          <w:szCs w:val="32"/>
        </w:rPr>
        <w:t>财政对道路停车设施维护费用的支出。</w:t>
      </w:r>
    </w:p>
    <w:p>
      <w:pPr>
        <w:pStyle w:val="24"/>
        <w:spacing w:line="500" w:lineRule="exact"/>
        <w:ind w:firstLine="3168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（四）增加用车居民的</w:t>
      </w:r>
      <w:r>
        <w:rPr>
          <w:rFonts w:hint="eastAsia" w:ascii="仿宋_GB2312" w:hAnsi="楷体_GB2312" w:eastAsia="仿宋_GB2312" w:cs="楷体_GB2312"/>
          <w:sz w:val="32"/>
          <w:szCs w:val="32"/>
        </w:rPr>
        <w:t>消费支出</w:t>
      </w:r>
      <w:r>
        <w:rPr>
          <w:rFonts w:hint="eastAsia" w:ascii="仿宋_GB2312" w:hAnsi="仿宋_GB2312" w:eastAsia="仿宋_GB2312" w:cs="仿宋_GB2312"/>
          <w:kern w:val="2"/>
          <w:sz w:val="32"/>
          <w:szCs w:val="32"/>
        </w:rPr>
        <w:t>。对于驾驶小车出行因需泊车的居民而言，道路停车实行收费后，一定程度上会增加用车成本。</w:t>
      </w:r>
    </w:p>
    <w:p>
      <w:pPr>
        <w:spacing w:line="500" w:lineRule="exact"/>
        <w:ind w:firstLine="31680" w:firstLineChars="200"/>
        <w:jc w:val="left"/>
        <w:rPr>
          <w:rFonts w:ascii="黑体" w:hAnsi="宋体" w:eastAsia="黑体" w:cs="黑体"/>
          <w:kern w:val="0"/>
          <w:sz w:val="32"/>
          <w:szCs w:val="32"/>
        </w:rPr>
      </w:pPr>
      <w:r>
        <w:rPr>
          <w:rFonts w:hint="eastAsia" w:ascii="黑体" w:hAnsi="宋体" w:eastAsia="黑体" w:cs="黑体"/>
          <w:kern w:val="0"/>
          <w:sz w:val="32"/>
          <w:szCs w:val="32"/>
        </w:rPr>
        <w:t>八、执行时间及适用范围</w:t>
      </w:r>
      <w:r>
        <w:rPr>
          <w:rFonts w:ascii="黑体" w:hAnsi="宋体" w:eastAsia="黑体" w:cs="黑体"/>
          <w:kern w:val="0"/>
          <w:sz w:val="32"/>
          <w:szCs w:val="32"/>
        </w:rPr>
        <w:t xml:space="preserve"> </w:t>
      </w:r>
    </w:p>
    <w:p>
      <w:pPr>
        <w:pStyle w:val="26"/>
        <w:spacing w:line="500" w:lineRule="exact"/>
        <w:rPr>
          <w:rFonts w:ascii="仿宋_GB2312" w:hAnsi="宋体" w:eastAsia="仿宋_GB2312" w:cs="仿宋_GB2312"/>
          <w:kern w:val="0"/>
          <w:sz w:val="32"/>
          <w:szCs w:val="32"/>
        </w:rPr>
      </w:pPr>
      <w:r>
        <w:rPr>
          <w:rFonts w:hint="eastAsia" w:ascii="仿宋_GB2312" w:hAnsi="宋体" w:eastAsia="仿宋_GB2312" w:cs="仿宋_GB2312"/>
          <w:kern w:val="0"/>
          <w:sz w:val="32"/>
          <w:szCs w:val="32"/>
        </w:rPr>
        <w:t>收费标准自定价政策文件出台之日起实行，本收费标准适用于智慧停车项目管理运营的停车设施，后续因道路划分等情况新增的路内和</w:t>
      </w:r>
      <w:r>
        <w:rPr>
          <w:rFonts w:hint="eastAsia" w:ascii="仿宋_GB2312" w:hAnsi="仿宋_GB2312" w:eastAsia="仿宋_GB2312" w:cs="仿宋_GB2312"/>
          <w:kern w:val="0"/>
          <w:sz w:val="32"/>
          <w:szCs w:val="32"/>
        </w:rPr>
        <w:t>公共停车场</w:t>
      </w:r>
      <w:r>
        <w:rPr>
          <w:rFonts w:hint="eastAsia" w:ascii="仿宋_GB2312" w:hAnsi="宋体" w:eastAsia="仿宋_GB2312" w:cs="仿宋_GB2312"/>
          <w:kern w:val="0"/>
          <w:sz w:val="32"/>
          <w:szCs w:val="32"/>
        </w:rPr>
        <w:t>停车泊位，均按本收费标准执行。</w:t>
      </w:r>
    </w:p>
    <w:p>
      <w:pPr>
        <w:spacing w:line="500" w:lineRule="exact"/>
        <w:ind w:firstLine="31680" w:firstLineChars="200"/>
        <w:jc w:val="left"/>
        <w:rPr>
          <w:rFonts w:ascii="仿宋_GB2312" w:hAnsi="宋体" w:eastAsia="仿宋_GB2312" w:cs="仿宋_GB2312"/>
          <w:kern w:val="0"/>
          <w:sz w:val="31"/>
          <w:szCs w:val="31"/>
        </w:rPr>
      </w:pPr>
    </w:p>
    <w:p>
      <w:pPr>
        <w:wordWrap w:val="0"/>
        <w:spacing w:line="500" w:lineRule="exact"/>
        <w:ind w:firstLine="31680" w:firstLineChars="200"/>
        <w:jc w:val="right"/>
        <w:rPr>
          <w:rFonts w:ascii="仿宋_GB2312" w:hAnsi="宋体" w:eastAsia="仿宋_GB2312" w:cs="仿宋_GB2312"/>
          <w:kern w:val="0"/>
          <w:sz w:val="31"/>
          <w:szCs w:val="31"/>
        </w:rPr>
      </w:pPr>
      <w:r>
        <w:rPr>
          <w:rFonts w:hint="eastAsia" w:ascii="仿宋_GB2312" w:hAnsi="宋体" w:eastAsia="仿宋_GB2312" w:cs="仿宋_GB2312"/>
          <w:kern w:val="0"/>
          <w:sz w:val="31"/>
          <w:szCs w:val="31"/>
        </w:rPr>
        <w:t>始兴县发展和改革局</w:t>
      </w:r>
      <w:r>
        <w:rPr>
          <w:rFonts w:hint="eastAsia" w:ascii="仿宋_GB2312" w:hAnsi="宋体" w:eastAsia="仿宋_GB2312" w:cs="仿宋_GB2312"/>
          <w:kern w:val="0"/>
          <w:sz w:val="31"/>
          <w:szCs w:val="31"/>
          <w:lang w:val="en-US" w:eastAsia="zh-CN"/>
        </w:rPr>
        <w:t xml:space="preserve">         </w:t>
      </w:r>
      <w:bookmarkStart w:id="0" w:name="_GoBack"/>
      <w:bookmarkEnd w:id="0"/>
    </w:p>
    <w:p>
      <w:pPr>
        <w:pStyle w:val="2"/>
        <w:spacing w:line="500" w:lineRule="exact"/>
        <w:ind w:firstLine="31680"/>
      </w:pPr>
      <w:r>
        <w:rPr>
          <w:rFonts w:ascii="仿宋_GB2312" w:hAnsi="宋体" w:eastAsia="仿宋_GB2312" w:cs="仿宋_GB2312"/>
          <w:kern w:val="0"/>
          <w:sz w:val="31"/>
          <w:szCs w:val="31"/>
        </w:rPr>
        <w:t xml:space="preserve">                           2024</w:t>
      </w:r>
      <w:r>
        <w:rPr>
          <w:rFonts w:hint="eastAsia" w:ascii="仿宋_GB2312" w:hAnsi="宋体" w:eastAsia="仿宋_GB2312" w:cs="仿宋_GB2312"/>
          <w:kern w:val="0"/>
          <w:sz w:val="31"/>
          <w:szCs w:val="31"/>
        </w:rPr>
        <w:t>年</w:t>
      </w:r>
      <w:r>
        <w:rPr>
          <w:rFonts w:ascii="仿宋_GB2312" w:hAnsi="宋体" w:eastAsia="仿宋_GB2312" w:cs="仿宋_GB2312"/>
          <w:kern w:val="0"/>
          <w:sz w:val="31"/>
          <w:szCs w:val="31"/>
        </w:rPr>
        <w:t>7</w:t>
      </w:r>
      <w:r>
        <w:rPr>
          <w:rFonts w:hint="eastAsia" w:ascii="仿宋_GB2312" w:hAnsi="宋体" w:eastAsia="仿宋_GB2312" w:cs="仿宋_GB2312"/>
          <w:kern w:val="0"/>
          <w:sz w:val="31"/>
          <w:szCs w:val="31"/>
        </w:rPr>
        <w:t>月</w:t>
      </w:r>
      <w:r>
        <w:rPr>
          <w:rFonts w:ascii="仿宋_GB2312" w:hAnsi="宋体" w:eastAsia="仿宋_GB2312" w:cs="仿宋_GB2312"/>
          <w:kern w:val="0"/>
          <w:sz w:val="31"/>
          <w:szCs w:val="31"/>
        </w:rPr>
        <w:t>31</w:t>
      </w:r>
      <w:r>
        <w:rPr>
          <w:rFonts w:hint="eastAsia" w:ascii="仿宋_GB2312" w:hAnsi="宋体" w:eastAsia="仿宋_GB2312" w:cs="仿宋_GB2312"/>
          <w:kern w:val="0"/>
          <w:sz w:val="31"/>
          <w:szCs w:val="31"/>
        </w:rPr>
        <w:t>日</w:t>
      </w:r>
    </w:p>
    <w:sectPr>
      <w:headerReference r:id="rId3" w:type="default"/>
      <w:footerReference r:id="rId4" w:type="default"/>
      <w:pgSz w:w="11906" w:h="16838"/>
      <w:pgMar w:top="1440" w:right="1576" w:bottom="1440" w:left="1576"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黑体">
    <w:panose1 w:val="02010609060101010101"/>
    <w:charset w:val="86"/>
    <w:family w:val="swiss"/>
    <w:pitch w:val="default"/>
    <w:sig w:usb0="800002BF" w:usb1="38CF7CFA" w:usb2="00000016" w:usb3="00000000" w:csb0="00040001" w:csb1="00000000"/>
  </w:font>
  <w:font w:name="Courier New">
    <w:panose1 w:val="02070309020205020404"/>
    <w:charset w:val="00"/>
    <w:family w:val="swiss"/>
    <w:pitch w:val="default"/>
    <w:sig w:usb0="E0002EFF" w:usb1="C0007843"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miter/>
                      </a:ln>
                    </wps:spPr>
                    <wps:txbx>
                      <w:txbxContent>
                        <w:p>
                          <w:pPr>
                            <w:snapToGrid w:val="0"/>
                            <w:rPr>
                              <w:sz w:val="1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t>- 10 -</w:t>
                          </w:r>
                          <w:r>
                            <w:rPr>
                              <w:rFonts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0lY&#10;7tAAAAAFAQAADwAAAAAAAAABACAAAAAiAAAAZHJzL2Rvd25yZXYueG1sUEsBAhQAFAAAAAgAh07i&#10;QOEZ8H24AQAAXgMAAA4AAAAAAAAAAQAgAAAAHwEAAGRycy9lMm9Eb2MueG1sUEsFBgAAAAAGAAYA&#10;WQEAAEkFAAAAAA==&#10;">
              <v:fill on="f" focussize="0,0"/>
              <v:stroke on="f" weight="0.5pt" joinstyle="miter"/>
              <v:imagedata o:title=""/>
              <o:lock v:ext="edit" aspectratio="f"/>
              <v:textbox inset="0mm,0mm,0mm,0mm" style="mso-fit-shape-to-text:t;">
                <w:txbxContent>
                  <w:p>
                    <w:pPr>
                      <w:snapToGrid w:val="0"/>
                      <w:rPr>
                        <w:sz w:val="1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t>- 10 -</w:t>
                    </w:r>
                    <w:r>
                      <w:rPr>
                        <w:rFonts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23020028">
    <w:nsid w:val="66B332FC"/>
    <w:multiLevelType w:val="singleLevel"/>
    <w:tmpl w:val="66B332FC"/>
    <w:lvl w:ilvl="0" w:tentative="1">
      <w:start w:val="3"/>
      <w:numFmt w:val="chineseCounting"/>
      <w:suff w:val="nothing"/>
      <w:lvlText w:val="%1、"/>
      <w:lvlJc w:val="left"/>
      <w:rPr>
        <w:rFonts w:cs="Times New Roman"/>
      </w:rPr>
    </w:lvl>
  </w:abstractNum>
  <w:abstractNum w:abstractNumId="1722567520">
    <w:nsid w:val="66AC4B60"/>
    <w:multiLevelType w:val="singleLevel"/>
    <w:tmpl w:val="66AC4B60"/>
    <w:lvl w:ilvl="0" w:tentative="1">
      <w:start w:val="3"/>
      <w:numFmt w:val="chineseCounting"/>
      <w:suff w:val="nothing"/>
      <w:lvlText w:val="（%1）"/>
      <w:lvlJc w:val="left"/>
      <w:rPr>
        <w:rFonts w:cs="Times New Roman"/>
      </w:rPr>
    </w:lvl>
  </w:abstractNum>
  <w:abstractNum w:abstractNumId="1722848305">
    <w:nsid w:val="66B09431"/>
    <w:multiLevelType w:val="singleLevel"/>
    <w:tmpl w:val="66B09431"/>
    <w:lvl w:ilvl="0" w:tentative="1">
      <w:start w:val="2"/>
      <w:numFmt w:val="chineseCounting"/>
      <w:suff w:val="nothing"/>
      <w:lvlText w:val="（%1）"/>
      <w:lvlJc w:val="left"/>
      <w:rPr>
        <w:rFonts w:cs="Times New Roman"/>
      </w:rPr>
    </w:lvl>
  </w:abstractNum>
  <w:num w:numId="1">
    <w:abstractNumId w:val="1722848305"/>
  </w:num>
  <w:num w:numId="2">
    <w:abstractNumId w:val="1723020028"/>
  </w:num>
  <w:num w:numId="3">
    <w:abstractNumId w:val="17225675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5OTljZGM1NThmNjIzODRlYTU0NmNlZmRlYTc5MTYifQ=="/>
  </w:docVars>
  <w:rsids>
    <w:rsidRoot w:val="002B7E22"/>
    <w:rsid w:val="001E21C9"/>
    <w:rsid w:val="002B7E22"/>
    <w:rsid w:val="00344B14"/>
    <w:rsid w:val="006F1FF2"/>
    <w:rsid w:val="00724D6B"/>
    <w:rsid w:val="00813BA6"/>
    <w:rsid w:val="008A1270"/>
    <w:rsid w:val="00A61FD6"/>
    <w:rsid w:val="00B90678"/>
    <w:rsid w:val="00F670DC"/>
    <w:rsid w:val="037C4E46"/>
    <w:rsid w:val="03C031E3"/>
    <w:rsid w:val="046C12B8"/>
    <w:rsid w:val="04B65037"/>
    <w:rsid w:val="057743B8"/>
    <w:rsid w:val="0581039C"/>
    <w:rsid w:val="070A551A"/>
    <w:rsid w:val="07E248F9"/>
    <w:rsid w:val="093E4990"/>
    <w:rsid w:val="0A1E04E5"/>
    <w:rsid w:val="0A6D2E56"/>
    <w:rsid w:val="0B856175"/>
    <w:rsid w:val="0BFA3184"/>
    <w:rsid w:val="0CE55B25"/>
    <w:rsid w:val="0D775AA1"/>
    <w:rsid w:val="0F3B6E76"/>
    <w:rsid w:val="13BA3EBC"/>
    <w:rsid w:val="1863424B"/>
    <w:rsid w:val="197F26E3"/>
    <w:rsid w:val="1A6F2873"/>
    <w:rsid w:val="1C973F83"/>
    <w:rsid w:val="1E5064E4"/>
    <w:rsid w:val="1F390CCB"/>
    <w:rsid w:val="23F91733"/>
    <w:rsid w:val="25457FB6"/>
    <w:rsid w:val="26CA11A9"/>
    <w:rsid w:val="2A5A3CD6"/>
    <w:rsid w:val="2AC94DBF"/>
    <w:rsid w:val="2AFA661E"/>
    <w:rsid w:val="2CC6375E"/>
    <w:rsid w:val="2D3C27DC"/>
    <w:rsid w:val="2E34706C"/>
    <w:rsid w:val="2F8604F0"/>
    <w:rsid w:val="33D91E66"/>
    <w:rsid w:val="345A26F2"/>
    <w:rsid w:val="3507028C"/>
    <w:rsid w:val="353E4D97"/>
    <w:rsid w:val="35BC534C"/>
    <w:rsid w:val="36CC15BF"/>
    <w:rsid w:val="38290D0D"/>
    <w:rsid w:val="38D72345"/>
    <w:rsid w:val="39202AC2"/>
    <w:rsid w:val="395D70A4"/>
    <w:rsid w:val="39910023"/>
    <w:rsid w:val="3A286E06"/>
    <w:rsid w:val="3A453A27"/>
    <w:rsid w:val="3A7620EC"/>
    <w:rsid w:val="3BD5616A"/>
    <w:rsid w:val="3C1D2C9B"/>
    <w:rsid w:val="3EA46DF2"/>
    <w:rsid w:val="40E86F77"/>
    <w:rsid w:val="442E4D3B"/>
    <w:rsid w:val="44D67470"/>
    <w:rsid w:val="45857D55"/>
    <w:rsid w:val="45B833F7"/>
    <w:rsid w:val="45C81B0A"/>
    <w:rsid w:val="46CC3DD9"/>
    <w:rsid w:val="46E97824"/>
    <w:rsid w:val="48D322CE"/>
    <w:rsid w:val="49321B27"/>
    <w:rsid w:val="4960442A"/>
    <w:rsid w:val="4D323C38"/>
    <w:rsid w:val="4D485BB6"/>
    <w:rsid w:val="4E443E1B"/>
    <w:rsid w:val="4F824D7E"/>
    <w:rsid w:val="50BC7D28"/>
    <w:rsid w:val="535F76A8"/>
    <w:rsid w:val="55EF01CA"/>
    <w:rsid w:val="561220C4"/>
    <w:rsid w:val="585E130C"/>
    <w:rsid w:val="5AE90C45"/>
    <w:rsid w:val="5C9F314E"/>
    <w:rsid w:val="5E4F6D2B"/>
    <w:rsid w:val="5E691BC8"/>
    <w:rsid w:val="5E7933EB"/>
    <w:rsid w:val="5EF96F4D"/>
    <w:rsid w:val="614222A5"/>
    <w:rsid w:val="623B41B9"/>
    <w:rsid w:val="62D14ACD"/>
    <w:rsid w:val="639B17F6"/>
    <w:rsid w:val="63A6449B"/>
    <w:rsid w:val="655578CE"/>
    <w:rsid w:val="69016156"/>
    <w:rsid w:val="692E3B20"/>
    <w:rsid w:val="6A595BA9"/>
    <w:rsid w:val="6A8405C7"/>
    <w:rsid w:val="6C68275B"/>
    <w:rsid w:val="6C9563E4"/>
    <w:rsid w:val="6E507985"/>
    <w:rsid w:val="6EF530A1"/>
    <w:rsid w:val="6FCE7069"/>
    <w:rsid w:val="71060D0B"/>
    <w:rsid w:val="71F73EF6"/>
    <w:rsid w:val="72A937A5"/>
    <w:rsid w:val="72FC1CD7"/>
    <w:rsid w:val="73E84DFA"/>
    <w:rsid w:val="762F5305"/>
    <w:rsid w:val="783D6B7E"/>
    <w:rsid w:val="79CB087E"/>
    <w:rsid w:val="7ACA30A7"/>
    <w:rsid w:val="7AE218D0"/>
    <w:rsid w:val="7BAA4D01"/>
    <w:rsid w:val="7C031D52"/>
    <w:rsid w:val="7CAD001B"/>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nhideWhenUsed="0" w:uiPriority="9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99" w:semiHidden="0"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4"/>
    <w:basedOn w:val="1"/>
    <w:next w:val="1"/>
    <w:link w:val="15"/>
    <w:qFormat/>
    <w:uiPriority w:val="99"/>
    <w:pPr>
      <w:spacing w:beforeAutospacing="1" w:afterAutospacing="1"/>
      <w:jc w:val="left"/>
      <w:outlineLvl w:val="3"/>
    </w:pPr>
    <w:rPr>
      <w:rFonts w:ascii="宋体" w:hAnsi="宋体"/>
      <w:b/>
      <w:kern w:val="0"/>
      <w:sz w:val="24"/>
    </w:rPr>
  </w:style>
  <w:style w:type="character" w:default="1" w:styleId="12">
    <w:name w:val="Default Paragraph Font"/>
    <w:semiHidden/>
    <w:uiPriority w:val="99"/>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link w:val="17"/>
    <w:uiPriority w:val="99"/>
    <w:pPr>
      <w:spacing w:line="360" w:lineRule="auto"/>
      <w:ind w:firstLine="480"/>
    </w:pPr>
    <w:rPr>
      <w:sz w:val="24"/>
    </w:rPr>
  </w:style>
  <w:style w:type="paragraph" w:styleId="3">
    <w:name w:val="Normal Indent"/>
    <w:basedOn w:val="1"/>
    <w:uiPriority w:val="99"/>
    <w:pPr>
      <w:ind w:firstLine="420" w:firstLineChars="200"/>
    </w:pPr>
    <w:rPr>
      <w:rFonts w:ascii="Times New Roman" w:hAnsi="Times New Roman"/>
    </w:rPr>
  </w:style>
  <w:style w:type="paragraph" w:styleId="5">
    <w:name w:val="Body Text"/>
    <w:basedOn w:val="1"/>
    <w:next w:val="6"/>
    <w:link w:val="18"/>
    <w:uiPriority w:val="99"/>
    <w:pPr>
      <w:jc w:val="left"/>
    </w:pPr>
    <w:rPr>
      <w:rFonts w:eastAsia="黑体"/>
      <w:sz w:val="26"/>
    </w:rPr>
  </w:style>
  <w:style w:type="paragraph" w:customStyle="1" w:styleId="6">
    <w:name w:val="_Style 2"/>
    <w:basedOn w:val="1"/>
    <w:uiPriority w:val="99"/>
    <w:pPr>
      <w:ind w:firstLine="420" w:firstLineChars="200"/>
    </w:pPr>
  </w:style>
  <w:style w:type="paragraph" w:styleId="7">
    <w:name w:val="Body Text Indent"/>
    <w:basedOn w:val="1"/>
    <w:link w:val="16"/>
    <w:uiPriority w:val="99"/>
    <w:pPr>
      <w:spacing w:after="120"/>
      <w:ind w:left="420" w:leftChars="200"/>
    </w:pPr>
  </w:style>
  <w:style w:type="paragraph" w:styleId="8">
    <w:name w:val="toc 3"/>
    <w:basedOn w:val="1"/>
    <w:next w:val="1"/>
    <w:semiHidden/>
    <w:uiPriority w:val="99"/>
    <w:pPr>
      <w:ind w:left="640"/>
      <w:jc w:val="left"/>
    </w:pPr>
    <w:rPr>
      <w:rFonts w:ascii="Times New Roman"/>
      <w:i/>
      <w:iCs/>
      <w:sz w:val="20"/>
      <w:szCs w:val="20"/>
    </w:rPr>
  </w:style>
  <w:style w:type="paragraph" w:styleId="9">
    <w:name w:val="Plain Text"/>
    <w:basedOn w:val="1"/>
    <w:link w:val="19"/>
    <w:uiPriority w:val="99"/>
    <w:rPr>
      <w:rFonts w:ascii="宋体" w:hAnsi="Courier New"/>
    </w:rPr>
  </w:style>
  <w:style w:type="paragraph" w:styleId="10">
    <w:name w:val="footer"/>
    <w:basedOn w:val="1"/>
    <w:link w:val="20"/>
    <w:qFormat/>
    <w:uiPriority w:val="99"/>
    <w:pPr>
      <w:tabs>
        <w:tab w:val="center" w:pos="4153"/>
        <w:tab w:val="right" w:pos="8306"/>
      </w:tabs>
      <w:snapToGrid w:val="0"/>
      <w:jc w:val="left"/>
    </w:pPr>
    <w:rPr>
      <w:sz w:val="18"/>
      <w:szCs w:val="18"/>
    </w:rPr>
  </w:style>
  <w:style w:type="paragraph" w:styleId="11">
    <w:name w:val="header"/>
    <w:basedOn w:val="1"/>
    <w:link w:val="21"/>
    <w:uiPriority w:val="99"/>
    <w:pPr>
      <w:pBdr>
        <w:bottom w:val="single" w:color="auto" w:sz="6" w:space="1"/>
      </w:pBdr>
      <w:tabs>
        <w:tab w:val="center" w:pos="4153"/>
        <w:tab w:val="right" w:pos="8306"/>
      </w:tabs>
      <w:snapToGrid w:val="0"/>
      <w:jc w:val="center"/>
    </w:pPr>
    <w:rPr>
      <w:sz w:val="18"/>
      <w:szCs w:val="18"/>
    </w:rPr>
  </w:style>
  <w:style w:type="table" w:styleId="14">
    <w:name w:val="Table Grid"/>
    <w:basedOn w:val="13"/>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Heading 4 Char"/>
    <w:basedOn w:val="12"/>
    <w:link w:val="4"/>
    <w:semiHidden/>
    <w:uiPriority w:val="9"/>
    <w:rPr>
      <w:rFonts w:asciiTheme="majorHAnsi" w:hAnsiTheme="majorHAnsi" w:eastAsiaTheme="majorEastAsia" w:cstheme="majorBidi"/>
      <w:b/>
      <w:bCs/>
      <w:sz w:val="28"/>
      <w:szCs w:val="28"/>
    </w:rPr>
  </w:style>
  <w:style w:type="character" w:customStyle="1" w:styleId="16">
    <w:name w:val="Body Text Indent Char"/>
    <w:basedOn w:val="12"/>
    <w:link w:val="7"/>
    <w:semiHidden/>
    <w:uiPriority w:val="99"/>
    <w:rPr>
      <w:rFonts w:ascii="Calibri" w:hAnsi="Calibri"/>
      <w:szCs w:val="24"/>
    </w:rPr>
  </w:style>
  <w:style w:type="character" w:customStyle="1" w:styleId="17">
    <w:name w:val="Body Text First Indent 2 Char"/>
    <w:basedOn w:val="16"/>
    <w:link w:val="2"/>
    <w:semiHidden/>
    <w:uiPriority w:val="99"/>
  </w:style>
  <w:style w:type="character" w:customStyle="1" w:styleId="18">
    <w:name w:val="Body Text Char"/>
    <w:basedOn w:val="12"/>
    <w:link w:val="5"/>
    <w:semiHidden/>
    <w:uiPriority w:val="99"/>
    <w:rPr>
      <w:rFonts w:ascii="Calibri" w:hAnsi="Calibri"/>
      <w:szCs w:val="24"/>
    </w:rPr>
  </w:style>
  <w:style w:type="character" w:customStyle="1" w:styleId="19">
    <w:name w:val="Plain Text Char"/>
    <w:basedOn w:val="12"/>
    <w:link w:val="9"/>
    <w:semiHidden/>
    <w:uiPriority w:val="99"/>
    <w:rPr>
      <w:rFonts w:ascii="宋体" w:hAnsi="Courier New" w:cs="Courier New"/>
      <w:szCs w:val="21"/>
    </w:rPr>
  </w:style>
  <w:style w:type="character" w:customStyle="1" w:styleId="20">
    <w:name w:val="Footer Char"/>
    <w:basedOn w:val="12"/>
    <w:link w:val="10"/>
    <w:locked/>
    <w:uiPriority w:val="99"/>
    <w:rPr>
      <w:rFonts w:ascii="Calibri" w:hAnsi="Calibri" w:eastAsia="宋体" w:cs="Times New Roman"/>
      <w:sz w:val="18"/>
      <w:szCs w:val="18"/>
    </w:rPr>
  </w:style>
  <w:style w:type="character" w:customStyle="1" w:styleId="21">
    <w:name w:val="Header Char"/>
    <w:basedOn w:val="12"/>
    <w:link w:val="11"/>
    <w:qFormat/>
    <w:locked/>
    <w:uiPriority w:val="99"/>
    <w:rPr>
      <w:rFonts w:ascii="Calibri" w:hAnsi="Calibri" w:eastAsia="宋体" w:cs="Times New Roman"/>
      <w:sz w:val="18"/>
      <w:szCs w:val="18"/>
    </w:rPr>
  </w:style>
  <w:style w:type="paragraph" w:customStyle="1" w:styleId="22">
    <w:name w:val="Default"/>
    <w:qFormat/>
    <w:uiPriority w:val="99"/>
    <w:pPr>
      <w:widowControl w:val="0"/>
      <w:autoSpaceDE w:val="0"/>
      <w:autoSpaceDN w:val="0"/>
      <w:adjustRightInd w:val="0"/>
    </w:pPr>
    <w:rPr>
      <w:rFonts w:ascii="楷体_GB2312" w:hAnsi="Calibri" w:eastAsia="宋体" w:cs="楷体_GB2312"/>
      <w:color w:val="000000"/>
      <w:kern w:val="0"/>
      <w:sz w:val="24"/>
      <w:szCs w:val="24"/>
      <w:lang w:val="en-US" w:eastAsia="zh-CN" w:bidi="ar-SA"/>
    </w:rPr>
  </w:style>
  <w:style w:type="paragraph" w:customStyle="1" w:styleId="23">
    <w:name w:val="样式 宋体 行距: 1.5 倍行距"/>
    <w:basedOn w:val="1"/>
    <w:next w:val="8"/>
    <w:uiPriority w:val="99"/>
    <w:pPr>
      <w:jc w:val="center"/>
    </w:pPr>
    <w:rPr>
      <w:rFonts w:ascii="Times New Roman" w:hAnsi="Times New Roman"/>
      <w:b/>
    </w:rPr>
  </w:style>
  <w:style w:type="paragraph" w:customStyle="1" w:styleId="24">
    <w:name w:val="Fließtext"/>
    <w:basedOn w:val="1"/>
    <w:uiPriority w:val="99"/>
    <w:pPr>
      <w:overflowPunct w:val="0"/>
      <w:autoSpaceDE w:val="0"/>
      <w:autoSpaceDN w:val="0"/>
      <w:adjustRightInd w:val="0"/>
      <w:textAlignment w:val="baseline"/>
    </w:pPr>
    <w:rPr>
      <w:kern w:val="28"/>
      <w:szCs w:val="20"/>
    </w:rPr>
  </w:style>
  <w:style w:type="character" w:customStyle="1" w:styleId="25">
    <w:name w:val="fontstyle01"/>
    <w:basedOn w:val="12"/>
    <w:uiPriority w:val="99"/>
    <w:rPr>
      <w:rFonts w:ascii="宋体" w:hAnsi="宋体" w:eastAsia="宋体" w:cs="宋体"/>
      <w:color w:val="000000"/>
      <w:sz w:val="24"/>
      <w:szCs w:val="24"/>
    </w:rPr>
  </w:style>
  <w:style w:type="paragraph" w:customStyle="1" w:styleId="26">
    <w:name w:val="正文 New"/>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27">
    <w:name w:val="fontstyle21"/>
    <w:basedOn w:val="12"/>
    <w:qFormat/>
    <w:uiPriority w:val="99"/>
    <w:rPr>
      <w:rFonts w:ascii="TimesNewRomanPSMT" w:hAnsi="TimesNewRomanPSMT" w:eastAsia="Times New Roman" w:cs="TimesNewRomanPSMT"/>
      <w:color w:val="000000"/>
      <w:sz w:val="24"/>
      <w:szCs w:val="24"/>
    </w:rPr>
  </w:style>
  <w:style w:type="character" w:customStyle="1" w:styleId="28">
    <w:name w:val="font11"/>
    <w:basedOn w:val="12"/>
    <w:uiPriority w:val="99"/>
    <w:rPr>
      <w:rFonts w:ascii="宋体" w:hAnsi="宋体" w:eastAsia="宋体" w:cs="宋体"/>
      <w:color w:val="000000"/>
      <w:sz w:val="20"/>
      <w:szCs w:val="20"/>
      <w:u w:val="none"/>
    </w:rPr>
  </w:style>
  <w:style w:type="character" w:customStyle="1" w:styleId="29">
    <w:name w:val="font01"/>
    <w:basedOn w:val="12"/>
    <w:qFormat/>
    <w:uiPriority w:val="99"/>
    <w:rPr>
      <w:rFonts w:ascii="宋体" w:hAnsi="宋体" w:eastAsia="宋体" w:cs="宋体"/>
      <w:color w:val="000000"/>
      <w:sz w:val="18"/>
      <w:szCs w:val="18"/>
      <w:u w:val="none"/>
    </w:rPr>
  </w:style>
  <w:style w:type="character" w:customStyle="1" w:styleId="30">
    <w:name w:val="font41"/>
    <w:basedOn w:val="12"/>
    <w:qFormat/>
    <w:uiPriority w:val="99"/>
    <w:rPr>
      <w:rFonts w:ascii="宋体" w:hAnsi="宋体" w:eastAsia="宋体" w:cs="宋体"/>
      <w:color w:val="000000"/>
      <w:sz w:val="20"/>
      <w:szCs w:val="20"/>
      <w:u w:val="none"/>
    </w:rPr>
  </w:style>
  <w:style w:type="character" w:customStyle="1" w:styleId="31">
    <w:name w:val="font51"/>
    <w:basedOn w:val="12"/>
    <w:qFormat/>
    <w:uiPriority w:val="99"/>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10</Pages>
  <Words>921</Words>
  <Characters>5254</Characters>
  <Lines>0</Lines>
  <Paragraphs>0</Paragraphs>
  <TotalTime>0</TotalTime>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2023-11-01T01:19:00Z</dcterms:created>
  <dc:creator>Administrator</dc:creator>
  <cp:lastModifiedBy>Administrator</cp:lastModifiedBy>
  <cp:lastPrinted>2024-08-09T03:37:00Z</cp:lastPrinted>
  <dcterms:modified xsi:type="dcterms:W3CDTF">2024-10-15T01:06:38Z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BD0BF64C99BC403695F5ACEA1587AC38_12</vt:lpwstr>
  </property>
</Properties>
</file>